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B20BB" w:rsidRDefault="00D37D19">
      <w:pPr>
        <w:widowControl w:val="0"/>
        <w:spacing w:before="120" w:after="120" w:line="276" w:lineRule="auto"/>
        <w:ind w:left="1"/>
        <w:jc w:val="center"/>
        <w:rPr>
          <w:rFonts w:ascii="Times New Roman" w:hAnsi="Times New Roman" w:cs="Times New Roman"/>
          <w:b/>
          <w:bCs/>
          <w:caps/>
          <w:sz w:val="24"/>
          <w:szCs w:val="24"/>
        </w:rPr>
      </w:pPr>
      <w:r>
        <w:rPr>
          <w:rFonts w:ascii="Times New Roman" w:hAnsi="Times New Roman" w:cs="Times New Roman"/>
          <w:b/>
          <w:bCs/>
          <w:caps/>
          <w:sz w:val="24"/>
          <w:szCs w:val="24"/>
        </w:rPr>
        <w:t>Contract de achiziție publică de produse</w:t>
      </w:r>
    </w:p>
    <w:p w:rsidR="004D6BA7" w:rsidRDefault="00D37D19">
      <w:pPr>
        <w:widowControl w:val="0"/>
        <w:spacing w:before="120" w:after="120" w:line="276" w:lineRule="auto"/>
        <w:ind w:left="1"/>
        <w:jc w:val="center"/>
        <w:rPr>
          <w:rFonts w:ascii="Times New Roman" w:hAnsi="Times New Roman" w:cs="Times New Roman"/>
          <w:b/>
          <w:bCs/>
          <w:sz w:val="20"/>
          <w:szCs w:val="20"/>
        </w:rPr>
      </w:pPr>
      <w:r>
        <w:rPr>
          <w:rFonts w:ascii="Times New Roman" w:hAnsi="Times New Roman" w:cs="Times New Roman"/>
          <w:sz w:val="20"/>
          <w:szCs w:val="20"/>
        </w:rPr>
        <w:t xml:space="preserve">privind achiziția de </w:t>
      </w:r>
      <w:r w:rsidR="008275A9" w:rsidRPr="008275A9">
        <w:rPr>
          <w:rFonts w:ascii="Times New Roman" w:hAnsi="Times New Roman" w:cs="Times New Roman"/>
          <w:b/>
          <w:bCs/>
          <w:sz w:val="20"/>
          <w:szCs w:val="20"/>
        </w:rPr>
        <w:t>DE MATERIALE CONSUMABILE in cadrul obiectivului de investiții: „Îmbunătățirea calității serviciilor educaționale si de sănătate pentru romi, in Orașul Săcuieni” – Lot .........,</w:t>
      </w:r>
      <w:r w:rsidR="004D6BA7" w:rsidRPr="004D6BA7">
        <w:rPr>
          <w:rFonts w:ascii="Times New Roman" w:hAnsi="Times New Roman" w:cs="Times New Roman"/>
          <w:b/>
          <w:bCs/>
          <w:sz w:val="20"/>
          <w:szCs w:val="20"/>
        </w:rPr>
        <w:t xml:space="preserve">, cod Proiect PN1003 </w:t>
      </w:r>
    </w:p>
    <w:p w:rsidR="00BB20BB" w:rsidRDefault="00D37D19" w:rsidP="004D6BA7">
      <w:pPr>
        <w:widowControl w:val="0"/>
        <w:spacing w:before="120" w:after="120" w:line="276" w:lineRule="auto"/>
        <w:ind w:left="1"/>
        <w:rPr>
          <w:rFonts w:ascii="Times New Roman" w:hAnsi="Times New Roman" w:cs="Times New Roman"/>
          <w:b/>
          <w:bCs/>
          <w:sz w:val="20"/>
          <w:szCs w:val="20"/>
        </w:rPr>
      </w:pPr>
      <w:r>
        <w:rPr>
          <w:rFonts w:ascii="Times New Roman" w:hAnsi="Times New Roman" w:cs="Times New Roman"/>
          <w:b/>
          <w:bCs/>
          <w:sz w:val="20"/>
          <w:szCs w:val="20"/>
        </w:rPr>
        <w:t>Nr. ................... din data ........................</w:t>
      </w:r>
    </w:p>
    <w:p w:rsidR="00BB20BB" w:rsidRDefault="00BB20BB">
      <w:pPr>
        <w:widowControl w:val="0"/>
        <w:spacing w:before="120" w:after="120" w:line="276" w:lineRule="auto"/>
        <w:ind w:left="1"/>
        <w:jc w:val="center"/>
        <w:rPr>
          <w:rFonts w:ascii="Times New Roman" w:hAnsi="Times New Roman" w:cs="Times New Roman"/>
          <w:b/>
          <w:bCs/>
          <w:sz w:val="20"/>
          <w:szCs w:val="20"/>
        </w:rPr>
      </w:pPr>
    </w:p>
    <w:p w:rsidR="00BB20BB" w:rsidRDefault="00D37D19">
      <w:pPr>
        <w:widowControl w:val="0"/>
        <w:spacing w:before="120" w:after="120" w:line="276" w:lineRule="auto"/>
        <w:ind w:left="1"/>
        <w:jc w:val="both"/>
        <w:rPr>
          <w:rFonts w:ascii="Times New Roman" w:hAnsi="Times New Roman" w:cs="Times New Roman"/>
          <w:sz w:val="20"/>
          <w:szCs w:val="20"/>
        </w:rPr>
      </w:pPr>
      <w:r>
        <w:rPr>
          <w:rFonts w:ascii="Times New Roman" w:hAnsi="Times New Roman" w:cs="Times New Roman"/>
          <w:sz w:val="20"/>
          <w:szCs w:val="20"/>
        </w:rPr>
        <w:t>Prezentul Contract de achiziție publică de  produse, (denumit în continuare „Contract(ul)”), s-a încheiat având în vedere prevederile din Legea nr. 98/2016 privind achizițiile publice (denumită în continuare „Legea nr. 98/2016”), precum și orice alte prevederi legale emise în aplicarea acesteia</w:t>
      </w:r>
    </w:p>
    <w:p w:rsidR="00BB20BB" w:rsidRDefault="00D37D19">
      <w:pPr>
        <w:widowControl w:val="0"/>
        <w:spacing w:before="120" w:after="120" w:line="276" w:lineRule="auto"/>
        <w:ind w:left="1"/>
        <w:jc w:val="both"/>
        <w:rPr>
          <w:rFonts w:ascii="Times New Roman" w:hAnsi="Times New Roman" w:cs="Times New Roman"/>
          <w:sz w:val="20"/>
          <w:szCs w:val="20"/>
        </w:rPr>
      </w:pPr>
      <w:r>
        <w:rPr>
          <w:rFonts w:ascii="Times New Roman" w:hAnsi="Times New Roman" w:cs="Times New Roman"/>
          <w:sz w:val="20"/>
          <w:szCs w:val="20"/>
        </w:rPr>
        <w:t>între:</w:t>
      </w:r>
    </w:p>
    <w:p w:rsidR="004D6BA7" w:rsidRDefault="004D6BA7">
      <w:pPr>
        <w:widowControl w:val="0"/>
        <w:spacing w:before="120" w:after="120" w:line="276" w:lineRule="auto"/>
        <w:ind w:left="1"/>
        <w:jc w:val="both"/>
        <w:rPr>
          <w:rFonts w:ascii="Times New Roman" w:hAnsi="Times New Roman" w:cs="Times New Roman"/>
          <w:sz w:val="20"/>
          <w:szCs w:val="20"/>
        </w:rPr>
      </w:pPr>
      <w:r w:rsidRPr="004D6BA7">
        <w:rPr>
          <w:rFonts w:ascii="Times New Roman" w:hAnsi="Times New Roman" w:cs="Times New Roman"/>
          <w:sz w:val="20"/>
          <w:szCs w:val="20"/>
        </w:rPr>
        <w:t>UAT ORAŞ SĂCUENI (Primăria Oraşului Săcueni) – cu sediul in Săcueni, Strada Libertăţii, Nr. 1, Judeţul Bihor, cod fiscal 4593474, cont trezorerie RO17TREZ24A840301200200X, deschis la Trezoreria Marghita, reprezentată prin Dl. BERES CSABA, având funcţia de Primar, in calitate de achizitor,</w:t>
      </w:r>
    </w:p>
    <w:p w:rsidR="00BB20BB" w:rsidRDefault="00D37D19">
      <w:pPr>
        <w:widowControl w:val="0"/>
        <w:spacing w:before="120" w:after="120" w:line="276" w:lineRule="auto"/>
        <w:ind w:left="1"/>
        <w:jc w:val="both"/>
        <w:rPr>
          <w:rFonts w:ascii="Times New Roman" w:hAnsi="Times New Roman" w:cs="Times New Roman"/>
          <w:sz w:val="20"/>
          <w:szCs w:val="20"/>
        </w:rPr>
      </w:pPr>
      <w:r>
        <w:rPr>
          <w:rFonts w:ascii="Times New Roman" w:hAnsi="Times New Roman" w:cs="Times New Roman"/>
          <w:sz w:val="20"/>
          <w:szCs w:val="20"/>
        </w:rPr>
        <w:t xml:space="preserve">      și</w:t>
      </w:r>
    </w:p>
    <w:p w:rsidR="00BB20BB" w:rsidRDefault="00D37D19">
      <w:pPr>
        <w:widowControl w:val="0"/>
        <w:spacing w:before="120" w:after="120" w:line="276" w:lineRule="auto"/>
        <w:ind w:left="1"/>
        <w:jc w:val="both"/>
        <w:rPr>
          <w:rFonts w:ascii="Times New Roman" w:hAnsi="Times New Roman" w:cs="Times New Roman"/>
          <w:sz w:val="20"/>
          <w:szCs w:val="20"/>
        </w:rPr>
      </w:pPr>
      <w:r>
        <w:rPr>
          <w:rFonts w:ascii="Times New Roman" w:hAnsi="Times New Roman" w:cs="Times New Roman"/>
          <w:sz w:val="20"/>
          <w:szCs w:val="20"/>
        </w:rPr>
        <w:t>[.....................], cu sediul în: [.....................], telefon: [.....................], fax: [.....................], e-mail[.....................], număr de înmatriculare [.....................], cod de înregistrare fiscală [.....................], cont IBAN nr. [.....................], deschis la [.....................] reprezentată prin [.....................], [.....................], în calitate de și denumită în continuare „</w:t>
      </w:r>
      <w:r>
        <w:rPr>
          <w:rFonts w:ascii="Times New Roman" w:hAnsi="Times New Roman" w:cs="Times New Roman"/>
          <w:b/>
          <w:bCs/>
          <w:sz w:val="20"/>
          <w:szCs w:val="20"/>
        </w:rPr>
        <w:t>Furnizor</w:t>
      </w:r>
      <w:r>
        <w:rPr>
          <w:rFonts w:ascii="Times New Roman" w:hAnsi="Times New Roman" w:cs="Times New Roman"/>
          <w:sz w:val="20"/>
          <w:szCs w:val="20"/>
        </w:rPr>
        <w:t>”, pe de altă parte,</w:t>
      </w:r>
    </w:p>
    <w:p w:rsidR="00BB20BB" w:rsidRDefault="00D37D19">
      <w:pPr>
        <w:widowControl w:val="0"/>
        <w:spacing w:before="120" w:after="120" w:line="276" w:lineRule="auto"/>
        <w:ind w:left="1"/>
        <w:jc w:val="both"/>
        <w:rPr>
          <w:rFonts w:ascii="Times New Roman" w:hAnsi="Times New Roman" w:cs="Times New Roman"/>
          <w:sz w:val="20"/>
          <w:szCs w:val="20"/>
        </w:rPr>
      </w:pPr>
      <w:r>
        <w:rPr>
          <w:rFonts w:ascii="Times New Roman" w:hAnsi="Times New Roman" w:cs="Times New Roman"/>
          <w:sz w:val="20"/>
          <w:szCs w:val="20"/>
        </w:rPr>
        <w:t>denumite, în continuare, împreună, "Părțile" și care,</w:t>
      </w:r>
    </w:p>
    <w:p w:rsidR="00BB20BB" w:rsidRDefault="00D37D19">
      <w:pPr>
        <w:widowControl w:val="0"/>
        <w:spacing w:before="120" w:after="120" w:line="276" w:lineRule="auto"/>
        <w:ind w:left="1"/>
        <w:jc w:val="both"/>
        <w:rPr>
          <w:rFonts w:ascii="Times New Roman" w:hAnsi="Times New Roman" w:cs="Times New Roman"/>
          <w:sz w:val="20"/>
          <w:szCs w:val="20"/>
        </w:rPr>
      </w:pPr>
      <w:r>
        <w:rPr>
          <w:rFonts w:ascii="Times New Roman" w:hAnsi="Times New Roman" w:cs="Times New Roman"/>
          <w:sz w:val="20"/>
          <w:szCs w:val="20"/>
        </w:rPr>
        <w:t>având în vedere că:</w:t>
      </w:r>
    </w:p>
    <w:p w:rsidR="00F3421F" w:rsidRDefault="00D37D19" w:rsidP="00F3421F">
      <w:pPr>
        <w:pStyle w:val="Listparagraf"/>
        <w:widowControl w:val="0"/>
        <w:numPr>
          <w:ilvl w:val="0"/>
          <w:numId w:val="3"/>
        </w:numPr>
        <w:spacing w:before="120" w:after="120" w:line="276" w:lineRule="auto"/>
        <w:ind w:left="1"/>
        <w:jc w:val="both"/>
        <w:rPr>
          <w:rFonts w:ascii="Times New Roman" w:hAnsi="Times New Roman" w:cs="Times New Roman"/>
        </w:rPr>
      </w:pPr>
      <w:r w:rsidRPr="00F3421F">
        <w:rPr>
          <w:rFonts w:ascii="Times New Roman" w:hAnsi="Times New Roman" w:cs="Times New Roman"/>
        </w:rPr>
        <w:t xml:space="preserve">Achizitorul a derulat </w:t>
      </w:r>
      <w:r w:rsidR="00F3421F" w:rsidRPr="00F3421F">
        <w:rPr>
          <w:rFonts w:ascii="Times New Roman" w:hAnsi="Times New Roman" w:cs="Times New Roman"/>
        </w:rPr>
        <w:t>achiziția directă</w:t>
      </w:r>
      <w:r w:rsidRPr="00F3421F">
        <w:rPr>
          <w:rFonts w:ascii="Times New Roman" w:hAnsi="Times New Roman" w:cs="Times New Roman"/>
        </w:rPr>
        <w:t xml:space="preserve"> având ca obiect achiziția </w:t>
      </w:r>
      <w:r w:rsidR="00F3421F" w:rsidRPr="00F3421F">
        <w:rPr>
          <w:rFonts w:ascii="Times New Roman" w:hAnsi="Times New Roman" w:cs="Times New Roman"/>
        </w:rPr>
        <w:t>DE MATERIALE CONSUMABILE in cadrul obiectivului de investiții: „Îmbunătățirea calității serviciilor educaționale si de sănătate pentru romi, in Orașul Săcuieni” – Lot ......... cod Proiect PN1003</w:t>
      </w:r>
      <w:r w:rsidR="00F3421F">
        <w:rPr>
          <w:rFonts w:ascii="Times New Roman" w:hAnsi="Times New Roman" w:cs="Times New Roman"/>
        </w:rPr>
        <w:t>,</w:t>
      </w:r>
    </w:p>
    <w:p w:rsidR="00BB20BB" w:rsidRPr="00F3421F" w:rsidRDefault="00D37D19" w:rsidP="00F3421F">
      <w:pPr>
        <w:pStyle w:val="Listparagraf"/>
        <w:widowControl w:val="0"/>
        <w:spacing w:before="120" w:after="120" w:line="276" w:lineRule="auto"/>
        <w:ind w:left="1"/>
        <w:jc w:val="both"/>
        <w:rPr>
          <w:rFonts w:ascii="Times New Roman" w:hAnsi="Times New Roman" w:cs="Times New Roman"/>
        </w:rPr>
      </w:pPr>
      <w:r w:rsidRPr="00F3421F">
        <w:rPr>
          <w:rFonts w:ascii="Times New Roman" w:hAnsi="Times New Roman" w:cs="Times New Roman"/>
        </w:rPr>
        <w:t>au convenit încheierea prezentului Contract.</w:t>
      </w:r>
    </w:p>
    <w:p w:rsidR="00BB20BB" w:rsidRDefault="00D37D19">
      <w:pPr>
        <w:pStyle w:val="Listparagraf"/>
        <w:widowControl w:val="0"/>
        <w:numPr>
          <w:ilvl w:val="0"/>
          <w:numId w:val="1"/>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Definiții</w:t>
      </w:r>
    </w:p>
    <w:p w:rsidR="00BB20BB" w:rsidRDefault="00D37D19">
      <w:pPr>
        <w:pStyle w:val="Listparagraf"/>
        <w:widowControl w:val="0"/>
        <w:numPr>
          <w:ilvl w:val="0"/>
          <w:numId w:val="2"/>
        </w:numPr>
        <w:spacing w:before="120" w:after="120" w:line="276" w:lineRule="auto"/>
        <w:ind w:left="567" w:hanging="284"/>
        <w:jc w:val="both"/>
        <w:rPr>
          <w:rFonts w:ascii="Times New Roman" w:hAnsi="Times New Roman" w:cs="Times New Roman"/>
        </w:rPr>
      </w:pPr>
      <w:r>
        <w:rPr>
          <w:rFonts w:ascii="Times New Roman" w:hAnsi="Times New Roman" w:cs="Times New Roman"/>
        </w:rPr>
        <w:t>În prezentul Contract, următorii termeni vor fi interpretați astfel:</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Achizitor și Furnizor - părțile contractante, așa cum sunt acestea numite în prezentul Contract;</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Act Adițional - document prin care se modifică termenii și condițiile prezentului Contract de achiziție publică de produse, în condițiile Legii nr. 98/2016 privind achizițiile publice;</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Caiet de Sarcini – Anexa 1 la Contract care include obiectivele, sarcinile specificațiile și caracteristicile Produselor descrise în mod obiectiv, într-o manieră corespunzătoare îndeplinirii necesității Achizitorului, menționând, după caz, metodele și resursele care urmează să fie utilizate de către Furnizor și/sau rezultatele care trebuie realizate/prestate și furnizate de către Furnizor, inclusiv niveluri de calitate, performanță, protecție a mediului, sănătate publică, siguranță și altele asemenea, după caz, precum și cerințe aplicabile Furnizorului în ceea ce privește informațiile și documentele care trebuie puse la dispoziția Achizitorului;</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Cazul fortuit – eveniment care nu poate fi prevăzut și nici împiedicat de către cel care ar fi fost chemat să răspundă dacă evenimentul nu s-ar fi produs.</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Cesiune - înțelegere scrisă prin care Furnizorul transferă unei terțe părți, în condițiile Legii nr. 98/2016, drepturile și/sau obligațiile deținute prin Contract sau parte din acestea;</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lastRenderedPageBreak/>
        <w:t>Conflict de interese - orice situație influențând capacitatea Furnizorului de a exprima o opinie profesională obiectivă și imparțială sau care îl împiedică pe acesta, în orice moment, să acorde prioritate intereselor Achizitorului,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Legii nr. 98/2016, în cazul în care este aplicabil;</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 xml:space="preserve">Contract - prezentul Contract de achiziție publică de produse care are ca obiect furnizarea, instalarea și punerea în funcțiune de </w:t>
      </w:r>
      <w:r w:rsidR="00F3421F">
        <w:rPr>
          <w:rFonts w:ascii="Times New Roman" w:hAnsi="Times New Roman" w:cs="Times New Roman"/>
          <w:b/>
          <w:bCs/>
        </w:rPr>
        <w:t>Materiale consumabile</w:t>
      </w:r>
      <w:r>
        <w:rPr>
          <w:rFonts w:ascii="Times New Roman" w:hAnsi="Times New Roman" w:cs="Times New Roman"/>
        </w:rPr>
        <w:t xml:space="preserve"> în cadrul proiectului </w:t>
      </w:r>
      <w:r w:rsidR="002A287E" w:rsidRPr="004D6BA7">
        <w:rPr>
          <w:rFonts w:ascii="Times New Roman" w:hAnsi="Times New Roman" w:cs="Times New Roman"/>
          <w:b/>
          <w:bCs/>
        </w:rPr>
        <w:t>„</w:t>
      </w:r>
      <w:proofErr w:type="spellStart"/>
      <w:r w:rsidR="002A287E" w:rsidRPr="004D6BA7">
        <w:rPr>
          <w:rFonts w:ascii="Times New Roman" w:hAnsi="Times New Roman" w:cs="Times New Roman"/>
          <w:b/>
          <w:bCs/>
        </w:rPr>
        <w:t>Imbunatatirea</w:t>
      </w:r>
      <w:proofErr w:type="spellEnd"/>
      <w:r w:rsidR="002A287E" w:rsidRPr="004D6BA7">
        <w:rPr>
          <w:rFonts w:ascii="Times New Roman" w:hAnsi="Times New Roman" w:cs="Times New Roman"/>
          <w:b/>
          <w:bCs/>
        </w:rPr>
        <w:t xml:space="preserve"> </w:t>
      </w:r>
      <w:proofErr w:type="spellStart"/>
      <w:r w:rsidR="002A287E" w:rsidRPr="004D6BA7">
        <w:rPr>
          <w:rFonts w:ascii="Times New Roman" w:hAnsi="Times New Roman" w:cs="Times New Roman"/>
          <w:b/>
          <w:bCs/>
        </w:rPr>
        <w:t>calitatii</w:t>
      </w:r>
      <w:proofErr w:type="spellEnd"/>
      <w:r w:rsidR="002A287E" w:rsidRPr="004D6BA7">
        <w:rPr>
          <w:rFonts w:ascii="Times New Roman" w:hAnsi="Times New Roman" w:cs="Times New Roman"/>
          <w:b/>
          <w:bCs/>
        </w:rPr>
        <w:t xml:space="preserve"> serviciilor </w:t>
      </w:r>
      <w:proofErr w:type="spellStart"/>
      <w:r w:rsidR="002A287E" w:rsidRPr="004D6BA7">
        <w:rPr>
          <w:rFonts w:ascii="Times New Roman" w:hAnsi="Times New Roman" w:cs="Times New Roman"/>
          <w:b/>
          <w:bCs/>
        </w:rPr>
        <w:t>educationale</w:t>
      </w:r>
      <w:proofErr w:type="spellEnd"/>
      <w:r w:rsidR="002A287E" w:rsidRPr="004D6BA7">
        <w:rPr>
          <w:rFonts w:ascii="Times New Roman" w:hAnsi="Times New Roman" w:cs="Times New Roman"/>
          <w:b/>
          <w:bCs/>
        </w:rPr>
        <w:t xml:space="preserve"> si de sanatate pentru romi, in Orasul Sacueni”  , cod Proiect PN1003 </w:t>
      </w:r>
      <w:r>
        <w:rPr>
          <w:rFonts w:ascii="Times New Roman" w:hAnsi="Times New Roman" w:cs="Times New Roman"/>
          <w:b/>
          <w:bCs/>
        </w:rPr>
        <w:t xml:space="preserve">– Lot </w:t>
      </w:r>
      <w:r>
        <w:rPr>
          <w:rFonts w:ascii="Times New Roman" w:hAnsi="Times New Roman" w:cs="Times New Roman"/>
        </w:rPr>
        <w:t>[.....................] (și toate Anexele sale), cu titlu oneros, asimilat, potrivit Legii, actului administrativ, încheiat în scris, între Achizitorul și Furnizor, care are ca obiect furnizarea, instalarea și punerea în funcțiune de Produse.</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Contract de Subcontractare - acordul încheiat în scris între Furnizor și un terț ce dobândește calitatea de Subcontractant, în condițiile Legii nr. 98/2016, prin care Furnizorul subcontractează Subcontractantului partea din Contract în conformitate cu prevederile Contractului;</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Despăgubire - suma, neprevăzută expres în Contractul, care este acordată de către instanța de judecată ca despăgubire plătibilă Părții prejudiciate în urma încălcării prevederilor Contractului de către cealaltă Parte;</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Dispoziție - document scris emis de Achizitor în executarea Contractului și cu respectarea prevederilor acestuia, în limitele Legii nr. 98/2016și a normelor de aplicare a acesteia;</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Documentele Achizitorului - toate și fiecare dintre documentele necesare în mod direct sau implicit prin natura Produselor care fac obiectul Contractului, inclusiv, dar fără a se limita la: planuri, regulamente, specificații, desene, schițe, modele, date informatice și rapoarte, furnizate de Achizitor și necesare Furnizorului în vederea realizării obiectului Contractului;</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 xml:space="preserve">Durata Contractului - intervalul de timp în care prezentul Contract produce efecte, respectiv de la data intrării în vigoare a Contractului și până la epuizarea convențională, legală sau stabilita de instanța de judecata a </w:t>
      </w:r>
      <w:r>
        <w:rPr>
          <w:rFonts w:ascii="Times New Roman" w:hAnsi="Times New Roman" w:cs="Times New Roman"/>
          <w:b/>
          <w:bCs/>
        </w:rPr>
        <w:t>oricărui efect</w:t>
      </w:r>
      <w:r>
        <w:rPr>
          <w:rFonts w:ascii="Times New Roman" w:hAnsi="Times New Roman" w:cs="Times New Roman"/>
        </w:rPr>
        <w:t xml:space="preserve"> pe care îl produce. Astfel se disting: </w:t>
      </w:r>
    </w:p>
    <w:p w:rsidR="00BB20BB" w:rsidRDefault="00D37D19">
      <w:pPr>
        <w:pStyle w:val="Listparagraf"/>
        <w:widowControl w:val="0"/>
        <w:numPr>
          <w:ilvl w:val="0"/>
          <w:numId w:val="5"/>
        </w:numPr>
        <w:spacing w:before="120" w:after="120" w:line="276" w:lineRule="auto"/>
        <w:ind w:left="851" w:hanging="143"/>
        <w:jc w:val="both"/>
        <w:rPr>
          <w:rFonts w:ascii="Times New Roman" w:hAnsi="Times New Roman" w:cs="Times New Roman"/>
        </w:rPr>
      </w:pPr>
      <w:bookmarkStart w:id="0" w:name="_Hlk35462951"/>
      <w:r>
        <w:rPr>
          <w:rFonts w:ascii="Times New Roman" w:hAnsi="Times New Roman" w:cs="Times New Roman"/>
          <w:b/>
          <w:bCs/>
        </w:rPr>
        <w:t>Termenul de livrare</w:t>
      </w:r>
      <w:r>
        <w:rPr>
          <w:rFonts w:ascii="Times New Roman" w:hAnsi="Times New Roman" w:cs="Times New Roman"/>
        </w:rPr>
        <w:t xml:space="preserve"> - - este egal cu durata de furnizare, instalare și punere în funcțiune a Produselor, dacă aceasta din urmă este neîntreruptă. Termenul de livrare este mai mare decât durata reală de furnizare a Produselor, dacă aceasta din urmă se întrerupe, din orice motiv, caz în care Termenul de livrare cuprinde și intervalele de timp în care furnizarea Produselor este suspendată sau prelungită. Termenul de livrare a Produselor nu poate depăși, ca termen, limita termenului la care expiră durata Contractului</w:t>
      </w:r>
      <w:bookmarkEnd w:id="0"/>
      <w:r>
        <w:rPr>
          <w:rFonts w:ascii="Times New Roman" w:hAnsi="Times New Roman" w:cs="Times New Roman"/>
        </w:rPr>
        <w:t>;</w:t>
      </w:r>
    </w:p>
    <w:p w:rsidR="00BB20BB" w:rsidRDefault="00D37D19">
      <w:pPr>
        <w:pStyle w:val="Listparagraf"/>
        <w:widowControl w:val="0"/>
        <w:numPr>
          <w:ilvl w:val="0"/>
          <w:numId w:val="5"/>
        </w:numPr>
        <w:spacing w:before="120" w:after="120" w:line="276" w:lineRule="auto"/>
        <w:ind w:left="851" w:hanging="143"/>
        <w:jc w:val="both"/>
        <w:rPr>
          <w:rFonts w:ascii="Times New Roman" w:hAnsi="Times New Roman" w:cs="Times New Roman"/>
        </w:rPr>
      </w:pPr>
      <w:bookmarkStart w:id="1" w:name="_Hlk35463047"/>
      <w:r>
        <w:rPr>
          <w:rFonts w:ascii="Times New Roman" w:hAnsi="Times New Roman" w:cs="Times New Roman"/>
          <w:b/>
          <w:bCs/>
        </w:rPr>
        <w:t>Durata de valabilitate</w:t>
      </w:r>
      <w:r>
        <w:rPr>
          <w:rFonts w:ascii="Times New Roman" w:hAnsi="Times New Roman" w:cs="Times New Roman"/>
        </w:rPr>
        <w:t xml:space="preserve"> - este egală cu durata până la care ambele părți își îndeplinesc integral obligațiile asumate prin contract, respectiv de la data intrării în vigoare a Contractului și până la data expirării perioadei de garanție asumată de către Furnizor prin oferta sa tehnică</w:t>
      </w:r>
      <w:bookmarkEnd w:id="1"/>
      <w:r>
        <w:rPr>
          <w:rFonts w:ascii="Times New Roman" w:hAnsi="Times New Roman" w:cs="Times New Roman"/>
        </w:rPr>
        <w:t>.</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Contractul este considerat finalizat atunci când Furnizorul:</w:t>
      </w:r>
    </w:p>
    <w:p w:rsidR="00BB20BB" w:rsidRDefault="00D37D19">
      <w:pPr>
        <w:pStyle w:val="Listparagraf"/>
        <w:widowControl w:val="0"/>
        <w:numPr>
          <w:ilvl w:val="0"/>
          <w:numId w:val="27"/>
        </w:numPr>
        <w:spacing w:before="120" w:after="120" w:line="276" w:lineRule="auto"/>
        <w:ind w:left="851" w:hanging="207"/>
        <w:jc w:val="both"/>
        <w:rPr>
          <w:rFonts w:ascii="Times New Roman" w:hAnsi="Times New Roman" w:cs="Times New Roman"/>
        </w:rPr>
      </w:pPr>
      <w:r>
        <w:rPr>
          <w:rFonts w:ascii="Times New Roman" w:hAnsi="Times New Roman" w:cs="Times New Roman"/>
        </w:rPr>
        <w:t>a realizat toate activitățile stabilite prin Contract și a prezentat toate Rezultatele, astfel cum este stabilit în Oferta sa și în Contract,</w:t>
      </w:r>
    </w:p>
    <w:p w:rsidR="00BB20BB" w:rsidRDefault="00D37D19">
      <w:pPr>
        <w:pStyle w:val="Listparagraf"/>
        <w:widowControl w:val="0"/>
        <w:numPr>
          <w:ilvl w:val="0"/>
          <w:numId w:val="27"/>
        </w:numPr>
        <w:spacing w:before="120" w:after="120" w:line="276" w:lineRule="auto"/>
        <w:ind w:left="851" w:hanging="143"/>
        <w:jc w:val="both"/>
        <w:rPr>
          <w:rFonts w:ascii="Times New Roman" w:hAnsi="Times New Roman" w:cs="Times New Roman"/>
        </w:rPr>
      </w:pPr>
      <w:r>
        <w:rPr>
          <w:rFonts w:ascii="Times New Roman" w:hAnsi="Times New Roman" w:cs="Times New Roman"/>
        </w:rPr>
        <w:t>a remediat eventualele Neconformități care nu ar fi permis utilizarea Produselor de către Achizitorul, în vederea obținerii beneficiilor anticipate și îndeplinirii obiectivelor comunicate prin Caietul de Sarcini;</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lastRenderedPageBreak/>
        <w:t>Întârziere - orice eșec al Furnizorului sau al Autorității de a executa orice obligații contractuale în termenul convenit;</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Lege - normă, reglementare cu caracter obligatoriu și care se referă la legislația română dar și la Regulamente emise de CE și, de asemenea, la obligațiile care decurg din tratatele la care este parte statul român și orice altă legislație secundară direct aplicabilă din dreptul comunitar sau din jurisprudența comunitară;</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Lună - luna calendaristică (12 luni/an);</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Mijloace electronice de comunicare în cadrul Contractului - echipamente electronice de procesare, inclusiv compresie digitală, și stocare a datelor emise, transmise și, respectiv, primite prin cablu, radio, mijloace optice sau prin alte mijloace electromagnetice și utilizate inclusiv pentru transmiterea Rezultatelor obținute în cadrul Contractului;</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Neconformitate (Neconformități) - execuția de slabă calitate sau deficiențe care încalcă siguranța, calitatea sau cerințele tehnice și/sau profesionale prevăzute de prezentul Contract și/sau de Legea aplicabilă și/sau care fac Rezultatele furnizării produselor necorespunzătoare scopurilor acestora, astfel cum sunt prevăzute în prezentul Contract și/sau de Legea aplicabilă precum și orice abatere de la cerințele și de la obiectivele stabilite în Caietul de Sarcini. Neconformitățile includ atât viciile aparente, cât și viciile ascunse ale Produselor care fac obiectul prezentului Contract;</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Ofertă - actul juridic prin care Furnizorul și-a manifestat voința de a se angaja, din punct de vedere juridic, în acest Contract de achiziție publică de Produse și cuprinde Propunerea Financiară, Propunerea Tehnică precum și alte documente care au fost menționate în Documentația de Atribuire;</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s-a stabilit prin Documentele Contractului;</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Personal - persoanele desemnate de către Furnizor sau de către oricare dintre Subcontractanți pentru îndeplinirea Contractului;</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Prețul Contractului - Prețul plătibil Furnizorului de către Achizitorul, în baza și în conformitate cu prevederile Contractului, a ofertei Furnizorului și a documentației de atribuire, pentru îndeplinirea integrală și corespunzătoare a tuturor obligațiilor asumate prin Contract;</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Prejudiciu – paguba produsă Achizitorului de către Furnizor prin neexecutarea/executarea necorespunzătoare ori cu întârziere a obligațiilor stabilite în sarcina sa, prin prezentul Contract;</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Proces-Verbal de Recepție a Produselor - documentul prin care sunt acceptate Produsele furnizate, întocmit de către Achizitor, prin care acesta certifică conformitatea produselor cu prevederile contractuale, cu caietul de sarcini și cu oferta depusă de către Furnizor.;</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Recepția - reprezintă operațiunea prin care Achizitorul își exprimă acceptarea față de produsele furnizate în cadrul contractului de achiziție publică și pe baza căreia efectuează plata;</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Rezultat/Rezultate - oricare și toate informațiile, documentele, rapoartele colectate și/sau pregătite de Furnizor ca urmare a Produselor furnizate astfel cum sunt acestea descrise în Caietul de Sarcini;</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Scris(ă) sau în scris - orice ansamblu de cuvinte sau cifre care poate fi citit, reprodus și comunicat ulterior, stocat pe suport de hârtie, inclusiv informații transmise și stocate prin mijloace electronice de comunicare în cadrul Contractului;</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Standarde profesionale - cerințele profesionale legate de calitatea Produselor care ar fi respectate de către orice Furnizor diligent care posedă cunoștințele și experiența necesară și pe care Furnizorul este obligat să le respecte în furnizarea tuturor Produselor incluse în prezentul Contract;</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 xml:space="preserve">Subcontractant - orice operator economic care nu este parte a acestui Contract și care execută și/sau furnizează </w:t>
      </w:r>
      <w:r>
        <w:rPr>
          <w:rFonts w:ascii="Times New Roman" w:hAnsi="Times New Roman" w:cs="Times New Roman"/>
        </w:rPr>
        <w:lastRenderedPageBreak/>
        <w:t>anumite părți ori elemente ale Contractului ori îndeplinește activități care fac parte din obiectul Contractului, răspunzând în fața Furnizorului pentru organizarea și derularea tuturor etapelor necesare în acest scop;</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Achizitorului nu este luată în calculul termenului. Dacă ultima zi a unui termen exprimat altfel decât în ore este o zi de sărbătoare legală, o duminică sau o sâmbătă, termenul se încheie la expirarea ultimei ore a următoarei zile lucrătoare;</w:t>
      </w:r>
    </w:p>
    <w:p w:rsidR="00BB20BB" w:rsidRDefault="00D37D19">
      <w:pPr>
        <w:pStyle w:val="Listparagraf"/>
        <w:widowControl w:val="0"/>
        <w:numPr>
          <w:ilvl w:val="0"/>
          <w:numId w:val="4"/>
        </w:numPr>
        <w:spacing w:before="120" w:after="120" w:line="276" w:lineRule="auto"/>
        <w:ind w:left="426" w:hanging="426"/>
        <w:jc w:val="both"/>
        <w:rPr>
          <w:rFonts w:ascii="Times New Roman" w:hAnsi="Times New Roman" w:cs="Times New Roman"/>
        </w:rPr>
      </w:pPr>
      <w:r>
        <w:rPr>
          <w:rFonts w:ascii="Times New Roman" w:hAnsi="Times New Roman" w:cs="Times New Roman"/>
        </w:rPr>
        <w:t>Zi - înseamnă zi calendaristică, iar anul înseamnă 365 de zile; în afara cazului în care se prevede expres că sunt zile lucrătoare.</w:t>
      </w:r>
    </w:p>
    <w:p w:rsidR="00BB20BB" w:rsidRDefault="00D37D19">
      <w:pPr>
        <w:pStyle w:val="Listparagraf"/>
        <w:widowControl w:val="0"/>
        <w:numPr>
          <w:ilvl w:val="0"/>
          <w:numId w:val="1"/>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Interpretare</w:t>
      </w:r>
    </w:p>
    <w:p w:rsidR="00BB20BB" w:rsidRDefault="00D37D19">
      <w:pPr>
        <w:pStyle w:val="Listparagraf"/>
        <w:widowControl w:val="0"/>
        <w:numPr>
          <w:ilvl w:val="0"/>
          <w:numId w:val="6"/>
        </w:numPr>
        <w:spacing w:before="120" w:after="120" w:line="276" w:lineRule="auto"/>
        <w:ind w:left="426" w:hanging="426"/>
        <w:jc w:val="both"/>
        <w:rPr>
          <w:rFonts w:ascii="Times New Roman" w:hAnsi="Times New Roman" w:cs="Times New Roman"/>
        </w:rPr>
      </w:pPr>
      <w:r>
        <w:rPr>
          <w:rFonts w:ascii="Times New Roman" w:hAnsi="Times New Roman" w:cs="Times New Roman"/>
        </w:rPr>
        <w:t>În prezentul Contract, cu excepția unei prevederi contrare, cuvintele la forma singular vor include forma de plural, și invers, iar cuvintele la forma de gen masculin vor include forma de gen feminin, și invers, acolo unde acest lucru este permis de context.</w:t>
      </w:r>
    </w:p>
    <w:p w:rsidR="00BB20BB" w:rsidRDefault="00D37D19">
      <w:pPr>
        <w:pStyle w:val="Listparagraf"/>
        <w:widowControl w:val="0"/>
        <w:numPr>
          <w:ilvl w:val="0"/>
          <w:numId w:val="6"/>
        </w:numPr>
        <w:spacing w:before="120" w:after="120" w:line="276" w:lineRule="auto"/>
        <w:ind w:left="426" w:hanging="426"/>
        <w:jc w:val="both"/>
        <w:rPr>
          <w:rFonts w:ascii="Times New Roman" w:hAnsi="Times New Roman" w:cs="Times New Roman"/>
        </w:rPr>
      </w:pPr>
      <w:r>
        <w:rPr>
          <w:rFonts w:ascii="Times New Roman" w:hAnsi="Times New Roman" w:cs="Times New Roman"/>
        </w:rPr>
        <w:t>În cazul în care se constată contradicții între prevederile clauzelor contractuale și documentele achiziției, se vor aplica regulile specifice stabilite prin documentele achiziției.</w:t>
      </w:r>
    </w:p>
    <w:p w:rsidR="00BB20BB" w:rsidRDefault="00D37D19">
      <w:pPr>
        <w:pStyle w:val="Listparagraf"/>
        <w:widowControl w:val="0"/>
        <w:numPr>
          <w:ilvl w:val="0"/>
          <w:numId w:val="1"/>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Obiectul Contractului</w:t>
      </w:r>
    </w:p>
    <w:p w:rsidR="00BB20BB" w:rsidRDefault="00D37D19">
      <w:pPr>
        <w:pStyle w:val="Listparagraf"/>
        <w:widowControl w:val="0"/>
        <w:numPr>
          <w:ilvl w:val="0"/>
          <w:numId w:val="7"/>
        </w:numPr>
        <w:spacing w:before="120" w:after="120" w:line="276" w:lineRule="auto"/>
        <w:ind w:left="426" w:hanging="426"/>
        <w:jc w:val="both"/>
        <w:rPr>
          <w:rFonts w:ascii="Times New Roman" w:hAnsi="Times New Roman" w:cs="Times New Roman"/>
        </w:rPr>
      </w:pPr>
      <w:r>
        <w:rPr>
          <w:rFonts w:ascii="Times New Roman" w:hAnsi="Times New Roman" w:cs="Times New Roman"/>
        </w:rPr>
        <w:t xml:space="preserve">Obiectul prezentului Contract îl reprezintă furnizarea, instalarea și punerea în funcțiune de </w:t>
      </w:r>
      <w:r w:rsidR="00F3421F" w:rsidRPr="00F3421F">
        <w:rPr>
          <w:rFonts w:ascii="Times New Roman" w:hAnsi="Times New Roman" w:cs="Times New Roman"/>
          <w:b/>
          <w:bCs/>
        </w:rPr>
        <w:t>Materiale consumabile în cadrul proiectului „Îmbunătățirea calității serviciilor educaționale si de sănătate pentru romi, in Orașul Săcueni”  , cod Proiect PN1003 – Lot [.....................]</w:t>
      </w:r>
      <w:r>
        <w:rPr>
          <w:rFonts w:ascii="Times New Roman" w:hAnsi="Times New Roman" w:cs="Times New Roman"/>
        </w:rPr>
        <w:t xml:space="preserve">, denumite în continuare Produse, pe care Furnizorul se obligă să le furnizeze în conformitate cu prevederile din prezentul Contract, Anexa nr. 1 – </w:t>
      </w:r>
      <w:r w:rsidR="00F3421F">
        <w:rPr>
          <w:rFonts w:ascii="Times New Roman" w:hAnsi="Times New Roman" w:cs="Times New Roman"/>
        </w:rPr>
        <w:t>Caiet de sarcini</w:t>
      </w:r>
      <w:r>
        <w:rPr>
          <w:rFonts w:ascii="Times New Roman" w:hAnsi="Times New Roman" w:cs="Times New Roman"/>
        </w:rPr>
        <w:t>, Anexa nr. 2 – Propunerea tehnică, cu dispozițiile legale, aprobările și standardele tehnice, profesionale și de calitate în vigoare.</w:t>
      </w:r>
    </w:p>
    <w:p w:rsidR="00F3421F" w:rsidRPr="00F3421F" w:rsidRDefault="00D37D19" w:rsidP="00F3421F">
      <w:pPr>
        <w:pStyle w:val="Listparagraf"/>
        <w:widowControl w:val="0"/>
        <w:numPr>
          <w:ilvl w:val="0"/>
          <w:numId w:val="7"/>
        </w:numPr>
        <w:spacing w:before="120" w:after="120" w:line="276" w:lineRule="auto"/>
        <w:ind w:left="426" w:hanging="426"/>
        <w:jc w:val="both"/>
        <w:rPr>
          <w:rFonts w:ascii="Times New Roman" w:hAnsi="Times New Roman" w:cs="Times New Roman"/>
        </w:rPr>
      </w:pPr>
      <w:r>
        <w:rPr>
          <w:rFonts w:ascii="Times New Roman" w:hAnsi="Times New Roman" w:cs="Times New Roman"/>
        </w:rPr>
        <w:t>Produsele a căror furnizare face obiectul Contractului și la care se face referire la Art. 3.1. sunt următoarele și sunt detaliate în Anexa nr. 2 - Propunerea tehnică (din punct de vedere al caracteristicilor tehnice) și în Anexa nr. 3 – Propunerea financiară (din punct de vedere al prețurilor unitare):</w:t>
      </w:r>
    </w:p>
    <w:tbl>
      <w:tblPr>
        <w:tblW w:w="892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6"/>
        <w:gridCol w:w="4537"/>
        <w:gridCol w:w="3401"/>
      </w:tblGrid>
      <w:tr w:rsidR="00BB20BB">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Nr. Crt.</w:t>
            </w:r>
          </w:p>
        </w:tc>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Denumire produs, conform Propunerii Tehnice</w:t>
            </w:r>
          </w:p>
        </w:tc>
        <w:tc>
          <w:tcPr>
            <w:tcW w:w="3401"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Cantitate</w:t>
            </w:r>
          </w:p>
        </w:tc>
      </w:tr>
      <w:tr w:rsidR="00BB20BB">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1</w:t>
            </w:r>
          </w:p>
        </w:tc>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c>
          <w:tcPr>
            <w:tcW w:w="3401"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r>
      <w:tr w:rsidR="00BB20BB">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2</w:t>
            </w:r>
          </w:p>
        </w:tc>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c>
          <w:tcPr>
            <w:tcW w:w="3401"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r>
      <w:tr w:rsidR="00BB20BB">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3</w:t>
            </w:r>
          </w:p>
        </w:tc>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c>
          <w:tcPr>
            <w:tcW w:w="3401"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r>
      <w:tr w:rsidR="00BB20BB">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4</w:t>
            </w:r>
          </w:p>
        </w:tc>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c>
          <w:tcPr>
            <w:tcW w:w="3401"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r>
      <w:tr w:rsidR="00BB20BB">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5</w:t>
            </w:r>
          </w:p>
        </w:tc>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c>
          <w:tcPr>
            <w:tcW w:w="3401"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r>
      <w:tr w:rsidR="00BB20BB">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6</w:t>
            </w:r>
          </w:p>
        </w:tc>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c>
          <w:tcPr>
            <w:tcW w:w="3401"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r>
      <w:tr w:rsidR="00BB20BB">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7</w:t>
            </w:r>
          </w:p>
        </w:tc>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rPr>
            </w:pPr>
            <w:r>
              <w:rPr>
                <w:rFonts w:ascii="Times New Roman" w:hAnsi="Times New Roman" w:cs="Times New Roman"/>
              </w:rPr>
              <w:t>[.....................]</w:t>
            </w:r>
          </w:p>
        </w:tc>
        <w:tc>
          <w:tcPr>
            <w:tcW w:w="3401"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rPr>
            </w:pPr>
            <w:r>
              <w:rPr>
                <w:rFonts w:ascii="Times New Roman" w:hAnsi="Times New Roman" w:cs="Times New Roman"/>
              </w:rPr>
              <w:t>[.....................]</w:t>
            </w:r>
          </w:p>
        </w:tc>
      </w:tr>
      <w:tr w:rsidR="00BB20BB">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8</w:t>
            </w:r>
          </w:p>
        </w:tc>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rPr>
            </w:pPr>
            <w:r>
              <w:rPr>
                <w:rFonts w:ascii="Times New Roman" w:hAnsi="Times New Roman" w:cs="Times New Roman"/>
              </w:rPr>
              <w:t>[.....................]</w:t>
            </w:r>
          </w:p>
        </w:tc>
        <w:tc>
          <w:tcPr>
            <w:tcW w:w="3401" w:type="dxa"/>
            <w:tcBorders>
              <w:top w:val="single" w:sz="4" w:space="0" w:color="000000"/>
              <w:left w:val="single" w:sz="4" w:space="0" w:color="000000"/>
              <w:bottom w:val="single" w:sz="4" w:space="0" w:color="000000"/>
              <w:right w:val="single" w:sz="4" w:space="0" w:color="000000"/>
            </w:tcBorders>
            <w:shd w:val="clear" w:color="auto" w:fill="auto"/>
          </w:tcPr>
          <w:p w:rsidR="00BB20BB" w:rsidRDefault="00D37D19">
            <w:pPr>
              <w:pStyle w:val="Listparagraf"/>
              <w:widowControl w:val="0"/>
              <w:spacing w:after="0" w:line="240" w:lineRule="auto"/>
              <w:ind w:left="0"/>
              <w:jc w:val="center"/>
              <w:rPr>
                <w:rFonts w:ascii="Times New Roman" w:hAnsi="Times New Roman" w:cs="Times New Roman"/>
              </w:rPr>
            </w:pPr>
            <w:r>
              <w:rPr>
                <w:rFonts w:ascii="Times New Roman" w:hAnsi="Times New Roman" w:cs="Times New Roman"/>
              </w:rPr>
              <w:t>[.....................]</w:t>
            </w:r>
          </w:p>
        </w:tc>
      </w:tr>
    </w:tbl>
    <w:p w:rsidR="00BB20BB" w:rsidRDefault="00D37D19">
      <w:pPr>
        <w:pStyle w:val="Listparagraf"/>
        <w:widowControl w:val="0"/>
        <w:numPr>
          <w:ilvl w:val="0"/>
          <w:numId w:val="1"/>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Prețul Contractului</w:t>
      </w:r>
    </w:p>
    <w:p w:rsidR="00BB20BB" w:rsidRDefault="00D37D19">
      <w:pPr>
        <w:pStyle w:val="Listparagraf"/>
        <w:widowControl w:val="0"/>
        <w:numPr>
          <w:ilvl w:val="0"/>
          <w:numId w:val="8"/>
        </w:numPr>
        <w:spacing w:before="120" w:after="120" w:line="276" w:lineRule="auto"/>
        <w:ind w:left="426" w:hanging="426"/>
        <w:jc w:val="both"/>
        <w:rPr>
          <w:rFonts w:ascii="Times New Roman" w:hAnsi="Times New Roman" w:cs="Times New Roman"/>
        </w:rPr>
      </w:pPr>
      <w:r>
        <w:rPr>
          <w:rFonts w:ascii="Times New Roman" w:hAnsi="Times New Roman" w:cs="Times New Roman"/>
        </w:rPr>
        <w:t>Achizitorul se obligă să plătească Furnizorului prețul total convenit prin prezentul Contract pentru achiziție publică a Produselor, în sumă de [.....................]</w:t>
      </w:r>
      <w:r>
        <w:rPr>
          <w:rFonts w:ascii="Times New Roman" w:hAnsi="Times New Roman" w:cs="Times New Roman"/>
          <w:b/>
          <w:bCs/>
        </w:rPr>
        <w:t xml:space="preserve">lei </w:t>
      </w:r>
      <w:r>
        <w:rPr>
          <w:rFonts w:ascii="Times New Roman" w:hAnsi="Times New Roman" w:cs="Times New Roman"/>
        </w:rPr>
        <w:t>(</w:t>
      </w:r>
      <w:r>
        <w:rPr>
          <w:rFonts w:ascii="Times New Roman" w:hAnsi="Times New Roman" w:cs="Times New Roman"/>
          <w:i/>
          <w:iCs/>
        </w:rPr>
        <w:t>...........................................</w:t>
      </w:r>
      <w:r>
        <w:rPr>
          <w:rFonts w:ascii="Times New Roman" w:hAnsi="Times New Roman" w:cs="Times New Roman"/>
        </w:rPr>
        <w:t xml:space="preserve">), la care se adaugă TVA în valoare de [.....................] </w:t>
      </w:r>
      <w:r>
        <w:rPr>
          <w:rFonts w:ascii="Times New Roman" w:hAnsi="Times New Roman" w:cs="Times New Roman"/>
          <w:b/>
          <w:bCs/>
        </w:rPr>
        <w:t xml:space="preserve">lei </w:t>
      </w:r>
      <w:r>
        <w:rPr>
          <w:rFonts w:ascii="Times New Roman" w:hAnsi="Times New Roman" w:cs="Times New Roman"/>
        </w:rPr>
        <w:t>(</w:t>
      </w:r>
      <w:r>
        <w:rPr>
          <w:rFonts w:ascii="Times New Roman" w:hAnsi="Times New Roman" w:cs="Times New Roman"/>
          <w:i/>
          <w:iCs/>
        </w:rPr>
        <w:t>...........................................</w:t>
      </w:r>
      <w:r>
        <w:rPr>
          <w:rFonts w:ascii="Times New Roman" w:hAnsi="Times New Roman" w:cs="Times New Roman"/>
        </w:rPr>
        <w:t>), conform prevederilor legale.</w:t>
      </w:r>
    </w:p>
    <w:p w:rsidR="00BB20BB" w:rsidRDefault="00D37D19">
      <w:pPr>
        <w:pStyle w:val="Listparagraf"/>
        <w:widowControl w:val="0"/>
        <w:numPr>
          <w:ilvl w:val="0"/>
          <w:numId w:val="8"/>
        </w:numPr>
        <w:spacing w:before="120" w:after="120" w:line="276" w:lineRule="auto"/>
        <w:ind w:left="426" w:hanging="426"/>
        <w:jc w:val="both"/>
        <w:rPr>
          <w:rFonts w:ascii="Times New Roman" w:hAnsi="Times New Roman" w:cs="Times New Roman"/>
        </w:rPr>
      </w:pPr>
      <w:r>
        <w:rPr>
          <w:rFonts w:ascii="Times New Roman" w:hAnsi="Times New Roman" w:cs="Times New Roman"/>
        </w:rPr>
        <w:t>Prețul Contractului este în conformitate cu oferta financiară. Preturile unitare sunt  ferme și nu se ajustează pe toată perioada de derulare a Contractului.</w:t>
      </w:r>
    </w:p>
    <w:p w:rsidR="00F3421F" w:rsidRDefault="00F3421F" w:rsidP="00F3421F">
      <w:pPr>
        <w:widowControl w:val="0"/>
        <w:spacing w:before="120" w:after="120" w:line="276" w:lineRule="auto"/>
        <w:jc w:val="both"/>
        <w:rPr>
          <w:rFonts w:ascii="Times New Roman" w:hAnsi="Times New Roman" w:cs="Times New Roman"/>
        </w:rPr>
      </w:pPr>
    </w:p>
    <w:p w:rsidR="00F3421F" w:rsidRPr="00F3421F" w:rsidRDefault="00F3421F" w:rsidP="00F3421F">
      <w:pPr>
        <w:widowControl w:val="0"/>
        <w:spacing w:before="120" w:after="120" w:line="276" w:lineRule="auto"/>
        <w:jc w:val="both"/>
        <w:rPr>
          <w:rFonts w:ascii="Times New Roman" w:hAnsi="Times New Roman" w:cs="Times New Roman"/>
        </w:rPr>
      </w:pPr>
    </w:p>
    <w:p w:rsidR="00BB20BB" w:rsidRDefault="00D37D19">
      <w:pPr>
        <w:pStyle w:val="Listparagraf"/>
        <w:widowControl w:val="0"/>
        <w:numPr>
          <w:ilvl w:val="0"/>
          <w:numId w:val="1"/>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lastRenderedPageBreak/>
        <w:t>Durata Contractului</w:t>
      </w:r>
    </w:p>
    <w:p w:rsidR="00BB20BB" w:rsidRDefault="00D37D19">
      <w:pPr>
        <w:pStyle w:val="Listparagraf"/>
        <w:widowControl w:val="0"/>
        <w:numPr>
          <w:ilvl w:val="0"/>
          <w:numId w:val="9"/>
        </w:numPr>
        <w:spacing w:before="120" w:after="120" w:line="276" w:lineRule="auto"/>
        <w:ind w:left="420" w:hanging="420"/>
        <w:jc w:val="both"/>
      </w:pPr>
      <w:r w:rsidRPr="00F3421F">
        <w:rPr>
          <w:rFonts w:ascii="Times New Roman" w:hAnsi="Times New Roman" w:cs="Times New Roman"/>
        </w:rPr>
        <w:t xml:space="preserve">Prezentul Contract intră în vigoare la data semnării lui de către ambele parți contractante și este valabil până la </w:t>
      </w:r>
      <w:r w:rsidR="002A287E" w:rsidRPr="00F3421F">
        <w:rPr>
          <w:rFonts w:ascii="Times New Roman" w:hAnsi="Times New Roman" w:cs="Times New Roman"/>
        </w:rPr>
        <w:t>.............</w:t>
      </w:r>
      <w:r w:rsidRPr="00F3421F">
        <w:rPr>
          <w:rFonts w:ascii="Times New Roman" w:hAnsi="Times New Roman" w:cs="Times New Roman"/>
        </w:rPr>
        <w:t>,</w:t>
      </w:r>
      <w:r>
        <w:rPr>
          <w:rFonts w:ascii="Times New Roman" w:hAnsi="Times New Roman" w:cs="Times New Roman"/>
        </w:rPr>
        <w:t xml:space="preserve"> termenul final de implementare a proiectului. În situația in care va interveni o extindere a perioadei de implementare a proiectului, acesta se va prelungi automat cu acordul ambelor părți, prin act adițional, fără costuri suplimentare pentru Achizitor. </w:t>
      </w:r>
    </w:p>
    <w:p w:rsidR="00BB20BB" w:rsidRDefault="00D37D19">
      <w:pPr>
        <w:pStyle w:val="Listparagraf"/>
        <w:widowControl w:val="0"/>
        <w:numPr>
          <w:ilvl w:val="0"/>
          <w:numId w:val="9"/>
        </w:numPr>
        <w:spacing w:before="120" w:after="120" w:line="276" w:lineRule="auto"/>
        <w:ind w:left="420" w:hanging="420"/>
        <w:jc w:val="both"/>
        <w:rPr>
          <w:rFonts w:ascii="Times New Roman" w:hAnsi="Times New Roman" w:cs="Times New Roman"/>
        </w:rPr>
      </w:pPr>
      <w:r>
        <w:rPr>
          <w:rFonts w:ascii="Times New Roman" w:hAnsi="Times New Roman" w:cs="Times New Roman"/>
        </w:rPr>
        <w:t xml:space="preserve">Termenul de livrare a produselor ce fac obiectul Contractului, asumat de către Furnizor în oferta sa tehnică, începe să curgă de la data lansării unei Note de Comandă în acest sens de către Achizitor și este egal cu termenul ofertat de către Furnizor în propunerea sa tehnică, dar nu mai mare de </w:t>
      </w:r>
      <w:r w:rsidR="002A287E">
        <w:rPr>
          <w:rFonts w:ascii="Times New Roman" w:hAnsi="Times New Roman" w:cs="Times New Roman"/>
        </w:rPr>
        <w:t>3</w:t>
      </w:r>
      <w:r>
        <w:rPr>
          <w:rFonts w:ascii="Times New Roman" w:hAnsi="Times New Roman" w:cs="Times New Roman"/>
        </w:rPr>
        <w:t>0 de zile de la data emiterii Notei de Comandă.</w:t>
      </w:r>
    </w:p>
    <w:p w:rsidR="00BB20BB" w:rsidRDefault="00D37D19">
      <w:pPr>
        <w:pStyle w:val="Listparagraf"/>
        <w:widowControl w:val="0"/>
        <w:numPr>
          <w:ilvl w:val="0"/>
          <w:numId w:val="9"/>
        </w:numPr>
        <w:spacing w:before="120" w:after="120" w:line="276" w:lineRule="auto"/>
        <w:ind w:left="420" w:hanging="420"/>
        <w:jc w:val="both"/>
        <w:rPr>
          <w:rFonts w:ascii="Times New Roman" w:hAnsi="Times New Roman" w:cs="Times New Roman"/>
        </w:rPr>
      </w:pPr>
      <w:r>
        <w:rPr>
          <w:rFonts w:ascii="Times New Roman" w:hAnsi="Times New Roman" w:cs="Times New Roman"/>
        </w:rPr>
        <w:t xml:space="preserve">Termenul de punere în funcțiune și instruire a personalului medical/tehnic de exploatare nu va depăși </w:t>
      </w:r>
      <w:r w:rsidR="002A287E">
        <w:rPr>
          <w:rFonts w:ascii="Times New Roman" w:hAnsi="Times New Roman" w:cs="Times New Roman"/>
        </w:rPr>
        <w:t>30</w:t>
      </w:r>
      <w:r>
        <w:rPr>
          <w:rFonts w:ascii="Times New Roman" w:hAnsi="Times New Roman" w:cs="Times New Roman"/>
        </w:rPr>
        <w:t xml:space="preserve"> de zile de la data lansării Notei de Comandă de către Achizitor .</w:t>
      </w:r>
    </w:p>
    <w:p w:rsidR="00BB20BB" w:rsidRDefault="00D37D19">
      <w:pPr>
        <w:pStyle w:val="Listparagraf"/>
        <w:widowControl w:val="0"/>
        <w:numPr>
          <w:ilvl w:val="0"/>
          <w:numId w:val="9"/>
        </w:numPr>
        <w:spacing w:before="120" w:after="120" w:line="276" w:lineRule="auto"/>
        <w:ind w:left="420" w:hanging="420"/>
        <w:jc w:val="both"/>
        <w:rPr>
          <w:rFonts w:ascii="Times New Roman" w:hAnsi="Times New Roman" w:cs="Times New Roman"/>
        </w:rPr>
      </w:pPr>
      <w:r>
        <w:rPr>
          <w:rFonts w:ascii="Times New Roman" w:hAnsi="Times New Roman" w:cs="Times New Roman"/>
        </w:rPr>
        <w:t xml:space="preserve">Prezentul Contract încetează să producă efecte la data expirării perioadei de garanție, așa cum a fost aceasta asumată de către Furnizor în propunerea sa tehnică. </w:t>
      </w:r>
    </w:p>
    <w:p w:rsidR="00BB20BB" w:rsidRDefault="00D37D19">
      <w:pPr>
        <w:pStyle w:val="Listparagraf"/>
        <w:widowControl w:val="0"/>
        <w:numPr>
          <w:ilvl w:val="0"/>
          <w:numId w:val="1"/>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Documentele Contractului</w:t>
      </w:r>
    </w:p>
    <w:p w:rsidR="00BB20BB" w:rsidRDefault="00D37D19">
      <w:pPr>
        <w:pStyle w:val="Listparagraf"/>
        <w:widowControl w:val="0"/>
        <w:numPr>
          <w:ilvl w:val="0"/>
          <w:numId w:val="10"/>
        </w:numPr>
        <w:spacing w:before="120" w:after="120" w:line="276" w:lineRule="auto"/>
        <w:ind w:left="426" w:hanging="426"/>
        <w:jc w:val="both"/>
        <w:rPr>
          <w:rFonts w:ascii="Times New Roman" w:hAnsi="Times New Roman" w:cs="Times New Roman"/>
        </w:rPr>
      </w:pPr>
      <w:r>
        <w:rPr>
          <w:rFonts w:ascii="Times New Roman" w:hAnsi="Times New Roman" w:cs="Times New Roman"/>
        </w:rPr>
        <w:t>Documentele prezentului Contract sunt:</w:t>
      </w:r>
    </w:p>
    <w:p w:rsidR="00BB20BB" w:rsidRDefault="00D37D19">
      <w:pPr>
        <w:pStyle w:val="Listparagraf"/>
        <w:widowControl w:val="0"/>
        <w:numPr>
          <w:ilvl w:val="0"/>
          <w:numId w:val="11"/>
        </w:numPr>
        <w:spacing w:before="120" w:after="120" w:line="276" w:lineRule="auto"/>
        <w:jc w:val="both"/>
        <w:rPr>
          <w:rFonts w:ascii="Times New Roman" w:hAnsi="Times New Roman" w:cs="Times New Roman"/>
        </w:rPr>
      </w:pPr>
      <w:r>
        <w:rPr>
          <w:rFonts w:ascii="Times New Roman" w:hAnsi="Times New Roman" w:cs="Times New Roman"/>
        </w:rPr>
        <w:t>Caietul de sarcini, inclusiv, dacă este cazul, clarificările și/sau măsurile de remediere aduse până la depunerea ofertelor ce privesc aspectele tehnice și financiare - Anexa nr. 1;</w:t>
      </w:r>
    </w:p>
    <w:p w:rsidR="00BB20BB" w:rsidRDefault="00D37D19">
      <w:pPr>
        <w:pStyle w:val="Listparagraf"/>
        <w:widowControl w:val="0"/>
        <w:numPr>
          <w:ilvl w:val="0"/>
          <w:numId w:val="11"/>
        </w:numPr>
        <w:spacing w:before="120" w:after="120" w:line="276" w:lineRule="auto"/>
        <w:jc w:val="both"/>
        <w:rPr>
          <w:rFonts w:ascii="Times New Roman" w:hAnsi="Times New Roman" w:cs="Times New Roman"/>
        </w:rPr>
      </w:pPr>
      <w:r>
        <w:rPr>
          <w:rFonts w:ascii="Times New Roman" w:hAnsi="Times New Roman" w:cs="Times New Roman"/>
        </w:rPr>
        <w:t>Propunerea tehnică, inclusiv, dacă este cazul, clarificările din perioada de evaluare - Anexa nr. 2;</w:t>
      </w:r>
    </w:p>
    <w:p w:rsidR="00BB20BB" w:rsidRDefault="00D37D19">
      <w:pPr>
        <w:pStyle w:val="Listparagraf"/>
        <w:widowControl w:val="0"/>
        <w:numPr>
          <w:ilvl w:val="0"/>
          <w:numId w:val="11"/>
        </w:numPr>
        <w:spacing w:before="120" w:after="120" w:line="276" w:lineRule="auto"/>
        <w:jc w:val="both"/>
        <w:rPr>
          <w:rFonts w:ascii="Times New Roman" w:hAnsi="Times New Roman" w:cs="Times New Roman"/>
        </w:rPr>
      </w:pPr>
      <w:r>
        <w:rPr>
          <w:rFonts w:ascii="Times New Roman" w:hAnsi="Times New Roman" w:cs="Times New Roman"/>
        </w:rPr>
        <w:t>Propunerea financiară, inclusiv, dacă este cazul, clarificările din perioada de evaluare - Anexa nr. 3;</w:t>
      </w:r>
    </w:p>
    <w:p w:rsidR="00BB20BB" w:rsidRDefault="00D37D19">
      <w:pPr>
        <w:pStyle w:val="Listparagraf"/>
        <w:widowControl w:val="0"/>
        <w:numPr>
          <w:ilvl w:val="0"/>
          <w:numId w:val="11"/>
        </w:numPr>
        <w:spacing w:before="120" w:after="120" w:line="276" w:lineRule="auto"/>
        <w:jc w:val="both"/>
        <w:rPr>
          <w:rFonts w:ascii="Times New Roman" w:hAnsi="Times New Roman" w:cs="Times New Roman"/>
        </w:rPr>
      </w:pPr>
      <w:r>
        <w:rPr>
          <w:rFonts w:ascii="Times New Roman" w:hAnsi="Times New Roman" w:cs="Times New Roman"/>
        </w:rPr>
        <w:t>Angajamentul ferm de susținere din partea unui terț, dacă este cazul - anexa nr. [.....................];</w:t>
      </w:r>
    </w:p>
    <w:p w:rsidR="00BB20BB" w:rsidRDefault="00D37D19">
      <w:pPr>
        <w:pStyle w:val="Listparagraf"/>
        <w:widowControl w:val="0"/>
        <w:numPr>
          <w:ilvl w:val="0"/>
          <w:numId w:val="11"/>
        </w:numPr>
        <w:spacing w:before="120" w:after="120" w:line="276" w:lineRule="auto"/>
        <w:jc w:val="both"/>
        <w:rPr>
          <w:rFonts w:ascii="Times New Roman" w:hAnsi="Times New Roman" w:cs="Times New Roman"/>
        </w:rPr>
      </w:pPr>
      <w:r>
        <w:rPr>
          <w:rFonts w:ascii="Times New Roman" w:hAnsi="Times New Roman" w:cs="Times New Roman"/>
        </w:rPr>
        <w:t>Acordul de asociere, dacă este cazul - anexa nr. [.....................];</w:t>
      </w:r>
    </w:p>
    <w:p w:rsidR="00BB20BB" w:rsidRDefault="00D37D19">
      <w:pPr>
        <w:pStyle w:val="Listparagraf"/>
        <w:widowControl w:val="0"/>
        <w:numPr>
          <w:ilvl w:val="0"/>
          <w:numId w:val="11"/>
        </w:numPr>
        <w:spacing w:before="120" w:after="120" w:line="276" w:lineRule="auto"/>
        <w:jc w:val="both"/>
        <w:rPr>
          <w:rFonts w:ascii="Times New Roman" w:hAnsi="Times New Roman" w:cs="Times New Roman"/>
        </w:rPr>
      </w:pPr>
      <w:r>
        <w:rPr>
          <w:rFonts w:ascii="Times New Roman" w:hAnsi="Times New Roman" w:cs="Times New Roman"/>
        </w:rPr>
        <w:t>Contractul de subcontractare, dacă este cazul – anexa nr. [.....................]</w:t>
      </w:r>
    </w:p>
    <w:p w:rsidR="00BB20BB" w:rsidRDefault="00D37D19">
      <w:pPr>
        <w:pStyle w:val="Listparagraf"/>
        <w:widowControl w:val="0"/>
        <w:numPr>
          <w:ilvl w:val="0"/>
          <w:numId w:val="1"/>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Ordinea de precedență</w:t>
      </w:r>
    </w:p>
    <w:p w:rsidR="00BB20BB" w:rsidRDefault="00D37D19">
      <w:pPr>
        <w:pStyle w:val="Listparagraf"/>
        <w:widowControl w:val="0"/>
        <w:numPr>
          <w:ilvl w:val="0"/>
          <w:numId w:val="12"/>
        </w:numPr>
        <w:spacing w:before="120" w:after="120" w:line="276" w:lineRule="auto"/>
        <w:ind w:left="426" w:hanging="426"/>
        <w:jc w:val="both"/>
        <w:rPr>
          <w:rFonts w:ascii="Times New Roman" w:hAnsi="Times New Roman" w:cs="Times New Roman"/>
        </w:rPr>
      </w:pPr>
      <w:r>
        <w:rPr>
          <w:rFonts w:ascii="Times New Roman" w:hAnsi="Times New Roman" w:cs="Times New Roman"/>
        </w:rPr>
        <w:t>În cazul oricărei contradicții între documentele prevăzute la pct. 6, prevederile acestora vor fi aplicate în ordinea de precedență stabilită conform succesiunii documentelor enumerate mai sus.</w:t>
      </w:r>
    </w:p>
    <w:p w:rsidR="00BB20BB" w:rsidRDefault="00D37D19">
      <w:pPr>
        <w:pStyle w:val="Listparagraf"/>
        <w:widowControl w:val="0"/>
        <w:numPr>
          <w:ilvl w:val="0"/>
          <w:numId w:val="12"/>
        </w:numPr>
        <w:spacing w:before="120" w:after="120" w:line="276" w:lineRule="auto"/>
        <w:ind w:left="426" w:hanging="426"/>
        <w:jc w:val="both"/>
        <w:rPr>
          <w:rFonts w:ascii="Times New Roman" w:hAnsi="Times New Roman" w:cs="Times New Roman"/>
        </w:rPr>
      </w:pPr>
      <w:r>
        <w:rPr>
          <w:rFonts w:ascii="Times New Roman" w:hAnsi="Times New Roman" w:cs="Times New Roman"/>
        </w:rPr>
        <w:t>În cazul în care, pe parcursul îndeplinirii Contractului, se constată faptul că anumite elemente ale Propunerii tehnice sunt inferioare sau nu corespund cerințelor prevăzute în Caietul de sarcini, prevalează prevederile Caietului de sarcini.</w:t>
      </w:r>
    </w:p>
    <w:p w:rsidR="00BB20BB" w:rsidRDefault="00D37D19">
      <w:pPr>
        <w:pStyle w:val="Listparagraf"/>
        <w:widowControl w:val="0"/>
        <w:numPr>
          <w:ilvl w:val="0"/>
          <w:numId w:val="1"/>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Comunicarea între Părți</w:t>
      </w:r>
    </w:p>
    <w:p w:rsidR="00BB20BB" w:rsidRDefault="00D37D19">
      <w:pPr>
        <w:pStyle w:val="Listparagraf"/>
        <w:widowControl w:val="0"/>
        <w:numPr>
          <w:ilvl w:val="0"/>
          <w:numId w:val="13"/>
        </w:numPr>
        <w:spacing w:before="120" w:after="120" w:line="276" w:lineRule="auto"/>
        <w:ind w:left="426" w:hanging="426"/>
        <w:jc w:val="both"/>
        <w:rPr>
          <w:rFonts w:ascii="Times New Roman" w:hAnsi="Times New Roman" w:cs="Times New Roman"/>
        </w:rPr>
      </w:pPr>
      <w:r>
        <w:rPr>
          <w:rFonts w:ascii="Times New Roman" w:hAnsi="Times New Roman" w:cs="Times New Roman"/>
        </w:rPr>
        <w:t>Orice comunicare făcută de Părți va fi redactată în scris și depusă personal de Parte sau expediată prin scrisoare recomandată cu confirmare de primire sau prin alt mijloc de comunicare care asigură confirmarea primirii documentului.</w:t>
      </w:r>
    </w:p>
    <w:p w:rsidR="00BB20BB" w:rsidRDefault="00D37D19">
      <w:pPr>
        <w:pStyle w:val="Listparagraf"/>
        <w:widowControl w:val="0"/>
        <w:numPr>
          <w:ilvl w:val="0"/>
          <w:numId w:val="13"/>
        </w:numPr>
        <w:spacing w:before="120" w:after="120" w:line="276" w:lineRule="auto"/>
        <w:ind w:left="426" w:hanging="426"/>
        <w:jc w:val="both"/>
        <w:rPr>
          <w:rFonts w:ascii="Times New Roman" w:hAnsi="Times New Roman" w:cs="Times New Roman"/>
        </w:rPr>
      </w:pPr>
      <w:r>
        <w:rPr>
          <w:rFonts w:ascii="Times New Roman" w:hAnsi="Times New Roman" w:cs="Times New Roman"/>
        </w:rPr>
        <w:t>Comunicările între Părți se pot face și prin fax sau e-mail, cu condiția confirmării în scris a primirii comunicării.</w:t>
      </w:r>
    </w:p>
    <w:p w:rsidR="00BB20BB" w:rsidRDefault="00D37D19">
      <w:pPr>
        <w:pStyle w:val="Listparagraf"/>
        <w:widowControl w:val="0"/>
        <w:numPr>
          <w:ilvl w:val="0"/>
          <w:numId w:val="13"/>
        </w:numPr>
        <w:spacing w:before="120" w:after="120" w:line="276" w:lineRule="auto"/>
        <w:ind w:left="426" w:hanging="426"/>
        <w:jc w:val="both"/>
        <w:rPr>
          <w:rFonts w:ascii="Times New Roman" w:hAnsi="Times New Roman" w:cs="Times New Roman"/>
        </w:rPr>
      </w:pPr>
      <w:r>
        <w:rPr>
          <w:rFonts w:ascii="Times New Roman" w:hAnsi="Times New Roman" w:cs="Times New Roman"/>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rsidR="00F3421F" w:rsidRDefault="00F3421F" w:rsidP="00F3421F">
      <w:pPr>
        <w:widowControl w:val="0"/>
        <w:spacing w:before="120" w:after="120" w:line="276" w:lineRule="auto"/>
        <w:jc w:val="both"/>
        <w:rPr>
          <w:rFonts w:ascii="Times New Roman" w:hAnsi="Times New Roman" w:cs="Times New Roman"/>
        </w:rPr>
      </w:pPr>
    </w:p>
    <w:p w:rsidR="00F3421F" w:rsidRDefault="00F3421F" w:rsidP="00F3421F">
      <w:pPr>
        <w:widowControl w:val="0"/>
        <w:spacing w:before="120" w:after="120" w:line="276" w:lineRule="auto"/>
        <w:jc w:val="both"/>
        <w:rPr>
          <w:rFonts w:ascii="Times New Roman" w:hAnsi="Times New Roman" w:cs="Times New Roman"/>
        </w:rPr>
      </w:pPr>
    </w:p>
    <w:p w:rsidR="00F3421F" w:rsidRPr="00F3421F" w:rsidRDefault="00F3421F" w:rsidP="00F3421F">
      <w:pPr>
        <w:widowControl w:val="0"/>
        <w:spacing w:before="120" w:after="120" w:line="276" w:lineRule="auto"/>
        <w:jc w:val="both"/>
        <w:rPr>
          <w:rFonts w:ascii="Times New Roman" w:hAnsi="Times New Roman" w:cs="Times New Roman"/>
        </w:rPr>
      </w:pPr>
    </w:p>
    <w:p w:rsidR="00BB20BB" w:rsidRDefault="00D37D19">
      <w:pPr>
        <w:pStyle w:val="Listparagraf"/>
        <w:widowControl w:val="0"/>
        <w:numPr>
          <w:ilvl w:val="0"/>
          <w:numId w:val="13"/>
        </w:numPr>
        <w:spacing w:before="120" w:after="120" w:line="276" w:lineRule="auto"/>
        <w:ind w:left="426" w:hanging="426"/>
        <w:jc w:val="both"/>
        <w:rPr>
          <w:rFonts w:ascii="Times New Roman" w:hAnsi="Times New Roman" w:cs="Times New Roman"/>
        </w:rPr>
      </w:pPr>
      <w:r>
        <w:rPr>
          <w:rFonts w:ascii="Times New Roman" w:hAnsi="Times New Roman" w:cs="Times New Roman"/>
        </w:rPr>
        <w:lastRenderedPageBreak/>
        <w:t>Adresele la care se transmit comunicările sunt următoarele:</w:t>
      </w:r>
    </w:p>
    <w:tbl>
      <w:tblPr>
        <w:tblW w:w="9359" w:type="dxa"/>
        <w:tblInd w:w="-106" w:type="dxa"/>
        <w:tblLook w:val="00A0" w:firstRow="1" w:lastRow="0" w:firstColumn="1" w:lastColumn="0" w:noHBand="0" w:noVBand="0"/>
      </w:tblPr>
      <w:tblGrid>
        <w:gridCol w:w="4731"/>
        <w:gridCol w:w="4628"/>
      </w:tblGrid>
      <w:tr w:rsidR="00BB20BB">
        <w:tc>
          <w:tcPr>
            <w:tcW w:w="4730" w:type="dxa"/>
            <w:shd w:val="clear" w:color="auto" w:fill="auto"/>
          </w:tcPr>
          <w:p w:rsidR="00BB20BB" w:rsidRDefault="00D37D19">
            <w:pPr>
              <w:widowControl w:val="0"/>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Pentru</w:t>
            </w:r>
          </w:p>
          <w:p w:rsidR="00BB20BB" w:rsidRDefault="00D37D19" w:rsidP="002A287E">
            <w:pPr>
              <w:widowControl w:val="0"/>
              <w:spacing w:before="120" w:after="120" w:line="276" w:lineRule="auto"/>
              <w:ind w:left="2019" w:hanging="2019"/>
              <w:jc w:val="both"/>
              <w:rPr>
                <w:rFonts w:ascii="Times New Roman" w:hAnsi="Times New Roman" w:cs="Times New Roman"/>
                <w:b/>
                <w:bCs/>
                <w:sz w:val="20"/>
                <w:szCs w:val="20"/>
              </w:rPr>
            </w:pPr>
            <w:r>
              <w:rPr>
                <w:rFonts w:ascii="Times New Roman" w:hAnsi="Times New Roman" w:cs="Times New Roman"/>
                <w:sz w:val="20"/>
                <w:szCs w:val="20"/>
              </w:rPr>
              <w:t xml:space="preserve">Achizitorul: </w:t>
            </w:r>
            <w:r w:rsidR="002A287E">
              <w:rPr>
                <w:rFonts w:ascii="Times New Roman" w:hAnsi="Times New Roman" w:cs="Times New Roman"/>
                <w:b/>
                <w:bCs/>
                <w:sz w:val="20"/>
                <w:szCs w:val="20"/>
              </w:rPr>
              <w:t>UAT ORAS SACUENI</w:t>
            </w:r>
          </w:p>
        </w:tc>
        <w:tc>
          <w:tcPr>
            <w:tcW w:w="4628" w:type="dxa"/>
            <w:shd w:val="clear" w:color="auto" w:fill="auto"/>
          </w:tcPr>
          <w:p w:rsidR="00BB20BB" w:rsidRDefault="00D37D19">
            <w:pPr>
              <w:widowControl w:val="0"/>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Pentru</w:t>
            </w:r>
          </w:p>
          <w:p w:rsidR="00BB20BB" w:rsidRDefault="00D37D19">
            <w:pPr>
              <w:widowControl w:val="0"/>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Furnizor:[.....................]</w:t>
            </w:r>
          </w:p>
        </w:tc>
      </w:tr>
      <w:tr w:rsidR="00BB20BB">
        <w:tc>
          <w:tcPr>
            <w:tcW w:w="4730" w:type="dxa"/>
            <w:shd w:val="clear" w:color="auto" w:fill="auto"/>
          </w:tcPr>
          <w:p w:rsidR="00BB20BB" w:rsidRDefault="00D37D19" w:rsidP="002A287E">
            <w:pPr>
              <w:widowControl w:val="0"/>
              <w:spacing w:before="120" w:after="120" w:line="276" w:lineRule="auto"/>
              <w:ind w:left="662" w:hanging="662"/>
              <w:jc w:val="both"/>
              <w:rPr>
                <w:rFonts w:ascii="Times New Roman" w:hAnsi="Times New Roman" w:cs="Times New Roman"/>
                <w:b/>
                <w:bCs/>
                <w:sz w:val="20"/>
                <w:szCs w:val="20"/>
              </w:rPr>
            </w:pPr>
            <w:r>
              <w:rPr>
                <w:rFonts w:ascii="Times New Roman" w:hAnsi="Times New Roman" w:cs="Times New Roman"/>
                <w:sz w:val="20"/>
                <w:szCs w:val="20"/>
              </w:rPr>
              <w:t xml:space="preserve">Adresă: </w:t>
            </w:r>
            <w:r w:rsidR="002A287E">
              <w:rPr>
                <w:rFonts w:ascii="Times New Roman" w:hAnsi="Times New Roman" w:cs="Times New Roman"/>
                <w:b/>
                <w:bCs/>
                <w:sz w:val="20"/>
                <w:szCs w:val="20"/>
              </w:rPr>
              <w:t>.....................</w:t>
            </w:r>
          </w:p>
        </w:tc>
        <w:tc>
          <w:tcPr>
            <w:tcW w:w="4628" w:type="dxa"/>
            <w:shd w:val="clear" w:color="auto" w:fill="auto"/>
          </w:tcPr>
          <w:p w:rsidR="00BB20BB" w:rsidRDefault="00D37D19">
            <w:pPr>
              <w:widowControl w:val="0"/>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Adresă:[.....................]</w:t>
            </w:r>
          </w:p>
        </w:tc>
      </w:tr>
      <w:tr w:rsidR="00BB20BB">
        <w:tc>
          <w:tcPr>
            <w:tcW w:w="4730" w:type="dxa"/>
            <w:shd w:val="clear" w:color="auto" w:fill="auto"/>
          </w:tcPr>
          <w:p w:rsidR="00BB20BB" w:rsidRDefault="00D37D19" w:rsidP="002A287E">
            <w:pPr>
              <w:widowControl w:val="0"/>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Telefon/Fax:</w:t>
            </w:r>
            <w:r w:rsidR="002A287E">
              <w:rPr>
                <w:rFonts w:ascii="Times New Roman" w:hAnsi="Times New Roman" w:cs="Times New Roman"/>
                <w:b/>
                <w:bCs/>
                <w:sz w:val="20"/>
                <w:szCs w:val="20"/>
              </w:rPr>
              <w:t>..................</w:t>
            </w:r>
          </w:p>
        </w:tc>
        <w:tc>
          <w:tcPr>
            <w:tcW w:w="4628" w:type="dxa"/>
            <w:shd w:val="clear" w:color="auto" w:fill="auto"/>
          </w:tcPr>
          <w:p w:rsidR="00BB20BB" w:rsidRDefault="00D37D19">
            <w:pPr>
              <w:widowControl w:val="0"/>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Telefon/Fax:[.....................]</w:t>
            </w:r>
          </w:p>
        </w:tc>
      </w:tr>
      <w:tr w:rsidR="00BB20BB">
        <w:tc>
          <w:tcPr>
            <w:tcW w:w="4730" w:type="dxa"/>
            <w:shd w:val="clear" w:color="auto" w:fill="auto"/>
          </w:tcPr>
          <w:p w:rsidR="00BB20BB" w:rsidRDefault="00D37D19" w:rsidP="002A287E">
            <w:pPr>
              <w:widowControl w:val="0"/>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 xml:space="preserve">E-mail: </w:t>
            </w:r>
            <w:r w:rsidR="002A287E">
              <w:rPr>
                <w:rFonts w:ascii="Times New Roman" w:hAnsi="Times New Roman" w:cs="Times New Roman"/>
                <w:b/>
                <w:bCs/>
                <w:sz w:val="20"/>
                <w:szCs w:val="20"/>
              </w:rPr>
              <w:t>................</w:t>
            </w:r>
          </w:p>
        </w:tc>
        <w:tc>
          <w:tcPr>
            <w:tcW w:w="4628" w:type="dxa"/>
            <w:shd w:val="clear" w:color="auto" w:fill="auto"/>
          </w:tcPr>
          <w:p w:rsidR="00BB20BB" w:rsidRDefault="00D37D19">
            <w:pPr>
              <w:widowControl w:val="0"/>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E-mail:[.....................]</w:t>
            </w:r>
          </w:p>
        </w:tc>
      </w:tr>
      <w:tr w:rsidR="00BB20BB">
        <w:tc>
          <w:tcPr>
            <w:tcW w:w="4730" w:type="dxa"/>
            <w:shd w:val="clear" w:color="auto" w:fill="auto"/>
          </w:tcPr>
          <w:p w:rsidR="00BB20BB" w:rsidRDefault="00D37D19" w:rsidP="002A287E">
            <w:pPr>
              <w:widowControl w:val="0"/>
              <w:spacing w:before="120" w:after="120" w:line="276" w:lineRule="auto"/>
              <w:ind w:left="2160" w:hanging="2160"/>
              <w:rPr>
                <w:rFonts w:ascii="Times New Roman" w:hAnsi="Times New Roman" w:cs="Times New Roman"/>
                <w:sz w:val="20"/>
                <w:szCs w:val="20"/>
              </w:rPr>
            </w:pPr>
            <w:r>
              <w:rPr>
                <w:rFonts w:ascii="Times New Roman" w:hAnsi="Times New Roman" w:cs="Times New Roman"/>
                <w:sz w:val="20"/>
                <w:szCs w:val="20"/>
              </w:rPr>
              <w:t xml:space="preserve">Persoana de contact: </w:t>
            </w:r>
            <w:r w:rsidR="002A287E">
              <w:rPr>
                <w:rFonts w:ascii="Times New Roman" w:hAnsi="Times New Roman" w:cs="Times New Roman"/>
                <w:b/>
                <w:bCs/>
                <w:sz w:val="20"/>
                <w:szCs w:val="20"/>
              </w:rPr>
              <w:t>.............</w:t>
            </w:r>
          </w:p>
        </w:tc>
        <w:tc>
          <w:tcPr>
            <w:tcW w:w="4628" w:type="dxa"/>
            <w:shd w:val="clear" w:color="auto" w:fill="auto"/>
          </w:tcPr>
          <w:p w:rsidR="00BB20BB" w:rsidRDefault="00D37D19">
            <w:pPr>
              <w:widowControl w:val="0"/>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Persoana de contact:[.....................]</w:t>
            </w:r>
          </w:p>
        </w:tc>
      </w:tr>
    </w:tbl>
    <w:p w:rsidR="00BB20BB" w:rsidRDefault="00D37D19">
      <w:pPr>
        <w:pStyle w:val="Listparagraf"/>
        <w:widowControl w:val="0"/>
        <w:numPr>
          <w:ilvl w:val="0"/>
          <w:numId w:val="13"/>
        </w:numPr>
        <w:spacing w:before="120" w:after="120" w:line="276" w:lineRule="auto"/>
        <w:ind w:left="426" w:hanging="426"/>
        <w:jc w:val="both"/>
        <w:rPr>
          <w:rFonts w:ascii="Times New Roman" w:hAnsi="Times New Roman" w:cs="Times New Roman"/>
        </w:rPr>
      </w:pPr>
      <w:r>
        <w:rPr>
          <w:rFonts w:ascii="Times New Roman" w:hAnsi="Times New Roman" w:cs="Times New Roman"/>
        </w:rPr>
        <w:t>Orice document (dispoziție, adresă, propunere, înregistrare, Proces-Verbal de Recepție, notificare și altele) întocmit în cadrul Contractului, este realizat și transmis, în scris, într-o formă ce poate fi citită, reprodusă și înregistrată.</w:t>
      </w:r>
    </w:p>
    <w:p w:rsidR="00BB20BB" w:rsidRDefault="00D37D19">
      <w:pPr>
        <w:pStyle w:val="Listparagraf"/>
        <w:widowControl w:val="0"/>
        <w:numPr>
          <w:ilvl w:val="0"/>
          <w:numId w:val="13"/>
        </w:numPr>
        <w:spacing w:before="120" w:after="120" w:line="276" w:lineRule="auto"/>
        <w:ind w:left="426" w:hanging="426"/>
        <w:jc w:val="both"/>
        <w:rPr>
          <w:rFonts w:ascii="Times New Roman" w:hAnsi="Times New Roman" w:cs="Times New Roman"/>
        </w:rPr>
      </w:pPr>
      <w:r>
        <w:rPr>
          <w:rFonts w:ascii="Times New Roman" w:hAnsi="Times New Roman" w:cs="Times New Roman"/>
        </w:rPr>
        <w:t>Orice comunicare între Părți trebuie să conțină precizări cu privire la elementele de identificare ale Contractului (titlul și numărul de înregistrare) și să fie transmisă la adresa/adresele menționate la pct. 8.4.</w:t>
      </w:r>
    </w:p>
    <w:p w:rsidR="00BB20BB" w:rsidRDefault="00D37D19">
      <w:pPr>
        <w:pStyle w:val="Listparagraf"/>
        <w:widowControl w:val="0"/>
        <w:numPr>
          <w:ilvl w:val="0"/>
          <w:numId w:val="13"/>
        </w:numPr>
        <w:spacing w:before="120" w:after="120" w:line="276" w:lineRule="auto"/>
        <w:ind w:left="426" w:hanging="426"/>
        <w:jc w:val="both"/>
        <w:rPr>
          <w:rFonts w:ascii="Times New Roman" w:hAnsi="Times New Roman" w:cs="Times New Roman"/>
        </w:rPr>
      </w:pPr>
      <w:r>
        <w:rPr>
          <w:rFonts w:ascii="Times New Roman" w:hAnsi="Times New Roman" w:cs="Times New Roman"/>
        </w:rPr>
        <w:t>Orice comunicare făcută de una dintre Părți va fi considerată primită:</w:t>
      </w:r>
    </w:p>
    <w:p w:rsidR="00BB20BB" w:rsidRDefault="00D37D19">
      <w:pPr>
        <w:pStyle w:val="Listparagraf"/>
        <w:widowControl w:val="0"/>
        <w:numPr>
          <w:ilvl w:val="0"/>
          <w:numId w:val="14"/>
        </w:numPr>
        <w:spacing w:before="120" w:after="120" w:line="276" w:lineRule="auto"/>
        <w:jc w:val="both"/>
        <w:rPr>
          <w:rFonts w:ascii="Times New Roman" w:hAnsi="Times New Roman" w:cs="Times New Roman"/>
        </w:rPr>
      </w:pPr>
      <w:r>
        <w:rPr>
          <w:rFonts w:ascii="Times New Roman" w:hAnsi="Times New Roman" w:cs="Times New Roman"/>
        </w:rPr>
        <w:t>la momentul înmânării, dacă este depusă personal de către una dintre Părți,</w:t>
      </w:r>
    </w:p>
    <w:p w:rsidR="00BB20BB" w:rsidRDefault="00D37D19">
      <w:pPr>
        <w:pStyle w:val="Listparagraf"/>
        <w:widowControl w:val="0"/>
        <w:numPr>
          <w:ilvl w:val="0"/>
          <w:numId w:val="14"/>
        </w:numPr>
        <w:spacing w:before="120" w:after="120" w:line="276" w:lineRule="auto"/>
        <w:jc w:val="both"/>
        <w:rPr>
          <w:rFonts w:ascii="Times New Roman" w:hAnsi="Times New Roman" w:cs="Times New Roman"/>
        </w:rPr>
      </w:pPr>
      <w:r>
        <w:rPr>
          <w:rFonts w:ascii="Times New Roman" w:hAnsi="Times New Roman" w:cs="Times New Roman"/>
        </w:rPr>
        <w:t>la momentul primirii de către destinatar, în cazul trimiterii prin scrisoare recomandată cu confirmare de primire,</w:t>
      </w:r>
    </w:p>
    <w:p w:rsidR="00BB20BB" w:rsidRDefault="00D37D19">
      <w:pPr>
        <w:pStyle w:val="Listparagraf"/>
        <w:widowControl w:val="0"/>
        <w:numPr>
          <w:ilvl w:val="0"/>
          <w:numId w:val="14"/>
        </w:numPr>
        <w:spacing w:before="120" w:after="120" w:line="276" w:lineRule="auto"/>
        <w:ind w:left="720" w:hanging="357"/>
        <w:jc w:val="both"/>
        <w:rPr>
          <w:rFonts w:ascii="Times New Roman" w:hAnsi="Times New Roman" w:cs="Times New Roman"/>
        </w:rPr>
      </w:pPr>
      <w:r>
        <w:rPr>
          <w:rFonts w:ascii="Times New Roman" w:hAnsi="Times New Roman" w:cs="Times New Roman"/>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rsidR="00BB20BB" w:rsidRDefault="00D37D19">
      <w:pPr>
        <w:pStyle w:val="Listparagraf"/>
        <w:widowControl w:val="0"/>
        <w:numPr>
          <w:ilvl w:val="0"/>
          <w:numId w:val="13"/>
        </w:numPr>
        <w:spacing w:before="120" w:after="120" w:line="276" w:lineRule="auto"/>
        <w:ind w:left="426" w:hanging="426"/>
        <w:jc w:val="both"/>
        <w:rPr>
          <w:rFonts w:ascii="Times New Roman" w:hAnsi="Times New Roman" w:cs="Times New Roman"/>
        </w:rPr>
      </w:pPr>
      <w:r>
        <w:rPr>
          <w:rFonts w:ascii="Times New Roman" w:hAnsi="Times New Roman" w:cs="Times New Roman"/>
        </w:rPr>
        <w:t>Părțile se declară de acord că nerespectarea cerințelor referitoare la modalitatea de comunicare stabilite în prezentul Contract să fie sancționată cu inopozabilitatea respectivei comunicări.</w:t>
      </w:r>
    </w:p>
    <w:p w:rsidR="00BB20BB" w:rsidRDefault="00D37D19">
      <w:pPr>
        <w:pStyle w:val="Listparagraf"/>
        <w:widowControl w:val="0"/>
        <w:numPr>
          <w:ilvl w:val="0"/>
          <w:numId w:val="13"/>
        </w:numPr>
        <w:spacing w:before="120" w:after="120" w:line="276" w:lineRule="auto"/>
        <w:ind w:left="426" w:hanging="426"/>
        <w:jc w:val="both"/>
        <w:rPr>
          <w:rFonts w:ascii="Times New Roman" w:hAnsi="Times New Roman" w:cs="Times New Roman"/>
        </w:rPr>
      </w:pPr>
      <w:r>
        <w:rPr>
          <w:rFonts w:ascii="Times New Roman" w:hAnsi="Times New Roman" w:cs="Times New Roman"/>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rsidR="00BB20BB" w:rsidRDefault="00D37D19">
      <w:pPr>
        <w:pStyle w:val="Listparagraf"/>
        <w:widowControl w:val="0"/>
        <w:numPr>
          <w:ilvl w:val="0"/>
          <w:numId w:val="13"/>
        </w:numPr>
        <w:spacing w:before="120" w:after="120" w:line="276" w:lineRule="auto"/>
        <w:ind w:left="426" w:hanging="426"/>
        <w:jc w:val="both"/>
        <w:rPr>
          <w:rFonts w:ascii="Times New Roman" w:hAnsi="Times New Roman" w:cs="Times New Roman"/>
        </w:rPr>
      </w:pPr>
      <w:r>
        <w:rPr>
          <w:rFonts w:ascii="Times New Roman" w:hAnsi="Times New Roman" w:cs="Times New Roman"/>
        </w:rPr>
        <w:t>Nicio modificare a datelor de contact prevăzute în prezentul Contract nu este opozabilă celeilalte Părți, decât în cazul în care a fost notificată în prealabil.</w:t>
      </w:r>
    </w:p>
    <w:p w:rsidR="00BB20BB" w:rsidRDefault="00D37D19">
      <w:pPr>
        <w:pStyle w:val="Listparagraf"/>
        <w:widowControl w:val="0"/>
        <w:numPr>
          <w:ilvl w:val="0"/>
          <w:numId w:val="1"/>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Garanția de bună execuție a contractului</w:t>
      </w:r>
    </w:p>
    <w:p w:rsidR="00BB20BB" w:rsidRPr="00F3421F" w:rsidRDefault="00F3421F" w:rsidP="00F3421F">
      <w:pPr>
        <w:pStyle w:val="Listparagraf"/>
        <w:widowControl w:val="0"/>
        <w:numPr>
          <w:ilvl w:val="1"/>
          <w:numId w:val="28"/>
        </w:numPr>
        <w:tabs>
          <w:tab w:val="clear" w:pos="721"/>
        </w:tabs>
        <w:spacing w:before="120" w:after="120" w:line="276" w:lineRule="auto"/>
        <w:ind w:hanging="426"/>
        <w:jc w:val="both"/>
        <w:rPr>
          <w:rFonts w:ascii="Times New Roman" w:hAnsi="Times New Roman" w:cs="Times New Roman"/>
        </w:rPr>
      </w:pPr>
      <w:r w:rsidRPr="00F3421F">
        <w:rPr>
          <w:rFonts w:ascii="Times New Roman" w:hAnsi="Times New Roman" w:cs="Times New Roman"/>
        </w:rPr>
        <w:t>Nu este cazul</w:t>
      </w:r>
      <w:r w:rsidR="00D37D19" w:rsidRPr="00F3421F">
        <w:rPr>
          <w:rFonts w:ascii="Times New Roman" w:hAnsi="Times New Roman" w:cs="Times New Roman"/>
        </w:rPr>
        <w:t xml:space="preserve"> execuție </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Începere, Întârzieri, Sistare</w:t>
      </w:r>
    </w:p>
    <w:p w:rsidR="00BB20BB" w:rsidRDefault="00D37D19">
      <w:pPr>
        <w:pStyle w:val="Listparagraf"/>
        <w:widowControl w:val="0"/>
        <w:numPr>
          <w:ilvl w:val="0"/>
          <w:numId w:val="15"/>
        </w:numPr>
        <w:spacing w:before="120" w:after="120" w:line="276" w:lineRule="auto"/>
        <w:ind w:left="426" w:hanging="426"/>
        <w:jc w:val="both"/>
        <w:rPr>
          <w:rFonts w:ascii="Times New Roman" w:hAnsi="Times New Roman" w:cs="Times New Roman"/>
        </w:rPr>
      </w:pPr>
      <w:r>
        <w:rPr>
          <w:rFonts w:ascii="Times New Roman" w:hAnsi="Times New Roman" w:cs="Times New Roman"/>
        </w:rPr>
        <w:t xml:space="preserve">Furnizorul are obligația de a furniza </w:t>
      </w:r>
      <w:r w:rsidR="002A287E">
        <w:rPr>
          <w:rFonts w:ascii="Times New Roman" w:hAnsi="Times New Roman" w:cs="Times New Roman"/>
        </w:rPr>
        <w:t>produsele în termen de maximum 30</w:t>
      </w:r>
      <w:r>
        <w:rPr>
          <w:rFonts w:ascii="Times New Roman" w:hAnsi="Times New Roman" w:cs="Times New Roman"/>
        </w:rPr>
        <w:t xml:space="preserve"> zile de la data lansării unei comenzi în acest sens de către Achizitor.</w:t>
      </w:r>
    </w:p>
    <w:p w:rsidR="00BB20BB" w:rsidRDefault="00D37D19">
      <w:pPr>
        <w:pStyle w:val="Listparagraf"/>
        <w:widowControl w:val="0"/>
        <w:numPr>
          <w:ilvl w:val="0"/>
          <w:numId w:val="15"/>
        </w:numPr>
        <w:spacing w:before="120" w:after="120" w:line="276" w:lineRule="auto"/>
        <w:ind w:left="426" w:hanging="426"/>
        <w:jc w:val="both"/>
        <w:rPr>
          <w:rFonts w:ascii="Times New Roman" w:hAnsi="Times New Roman" w:cs="Times New Roman"/>
        </w:rPr>
      </w:pPr>
      <w:r>
        <w:rPr>
          <w:rFonts w:ascii="Times New Roman" w:hAnsi="Times New Roman" w:cs="Times New Roman"/>
        </w:rPr>
        <w:t>În cazul în care orice motive de întârziere, ce nu se datorează Furnizorului, sau alte circumstanțe neobișnuite susceptibile de a surveni, altfel decât prin încălcarea Contractului de către Furnizor, îndreptățesc Furnizorul de a solicita prelungirea perioadei de furnizare a Produselor, atunci Părțile vor revizui, de comun acord, perioada de prestare și vor semna un act adițional.</w:t>
      </w:r>
    </w:p>
    <w:p w:rsidR="00BB20BB" w:rsidRDefault="00D37D19">
      <w:pPr>
        <w:pStyle w:val="Listparagraf"/>
        <w:widowControl w:val="0"/>
        <w:numPr>
          <w:ilvl w:val="0"/>
          <w:numId w:val="15"/>
        </w:numPr>
        <w:spacing w:before="120" w:after="120" w:line="276" w:lineRule="auto"/>
        <w:ind w:left="426" w:hanging="426"/>
        <w:jc w:val="both"/>
        <w:rPr>
          <w:rFonts w:ascii="Times New Roman" w:hAnsi="Times New Roman" w:cs="Times New Roman"/>
        </w:rPr>
      </w:pPr>
      <w:r>
        <w:rPr>
          <w:rFonts w:ascii="Times New Roman" w:hAnsi="Times New Roman" w:cs="Times New Roman"/>
        </w:rPr>
        <w:t>În afara cazului în care Achizitorul este de acord cu o prelungire a duratei, orice întârziere în îndeplinirea contractului dă dreptul Achizitorului de a solicita penalități Furnizorului.</w:t>
      </w:r>
    </w:p>
    <w:p w:rsidR="00BB20BB" w:rsidRDefault="00BB20BB">
      <w:pPr>
        <w:pStyle w:val="Listparagraf"/>
        <w:widowControl w:val="0"/>
        <w:spacing w:before="120" w:after="120" w:line="276" w:lineRule="auto"/>
        <w:ind w:left="426"/>
        <w:jc w:val="both"/>
        <w:rPr>
          <w:rFonts w:ascii="Times New Roman" w:hAnsi="Times New Roman" w:cs="Times New Roman"/>
        </w:rPr>
      </w:pP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lastRenderedPageBreak/>
        <w:t>Derularea și monitorizarea contractului</w:t>
      </w:r>
    </w:p>
    <w:p w:rsidR="00BB20BB" w:rsidRDefault="00D37D19">
      <w:pPr>
        <w:pStyle w:val="Listparagraf"/>
        <w:widowControl w:val="0"/>
        <w:numPr>
          <w:ilvl w:val="0"/>
          <w:numId w:val="23"/>
        </w:numPr>
        <w:spacing w:before="120" w:after="120" w:line="276" w:lineRule="auto"/>
        <w:ind w:left="426" w:hanging="426"/>
        <w:jc w:val="both"/>
        <w:rPr>
          <w:rFonts w:ascii="Times New Roman" w:hAnsi="Times New Roman" w:cs="Times New Roman"/>
        </w:rPr>
      </w:pPr>
      <w:r>
        <w:rPr>
          <w:rFonts w:ascii="Times New Roman" w:hAnsi="Times New Roman" w:cs="Times New Roman"/>
        </w:rPr>
        <w:t>Raportarea în cadrul Contractului de achiziție publică de Produse</w:t>
      </w:r>
    </w:p>
    <w:p w:rsidR="00BB20BB" w:rsidRDefault="00D37D19">
      <w:pPr>
        <w:pStyle w:val="Listparagraf"/>
        <w:widowControl w:val="0"/>
        <w:numPr>
          <w:ilvl w:val="0"/>
          <w:numId w:val="24"/>
        </w:numPr>
        <w:spacing w:before="120" w:after="120" w:line="276" w:lineRule="auto"/>
        <w:jc w:val="both"/>
        <w:rPr>
          <w:rFonts w:ascii="Times New Roman" w:hAnsi="Times New Roman" w:cs="Times New Roman"/>
        </w:rPr>
      </w:pPr>
      <w:r>
        <w:rPr>
          <w:rFonts w:ascii="Times New Roman" w:hAnsi="Times New Roman" w:cs="Times New Roman"/>
        </w:rPr>
        <w:t>Furnizorul se va asigura că respectă graficul de livrare / termenul de livrare asumat prin propunerea tehnică.</w:t>
      </w:r>
    </w:p>
    <w:p w:rsidR="00BB20BB" w:rsidRDefault="00D37D19">
      <w:pPr>
        <w:pStyle w:val="Listparagraf"/>
        <w:widowControl w:val="0"/>
        <w:numPr>
          <w:ilvl w:val="0"/>
          <w:numId w:val="24"/>
        </w:numPr>
        <w:spacing w:before="120" w:after="120" w:line="276" w:lineRule="auto"/>
        <w:jc w:val="both"/>
        <w:rPr>
          <w:rFonts w:ascii="Times New Roman" w:hAnsi="Times New Roman" w:cs="Times New Roman"/>
        </w:rPr>
      </w:pPr>
      <w:r>
        <w:rPr>
          <w:rFonts w:ascii="Times New Roman" w:hAnsi="Times New Roman" w:cs="Times New Roman"/>
        </w:rPr>
        <w:t>În situația în care Furnizorul nu reușește să furnizeze produsele în termenele asumate, acesta va notifica Achizitorul cu privire la această stare de fapt.</w:t>
      </w:r>
    </w:p>
    <w:p w:rsidR="00BB20BB" w:rsidRDefault="00D37D19">
      <w:pPr>
        <w:pStyle w:val="Listparagraf"/>
        <w:widowControl w:val="0"/>
        <w:numPr>
          <w:ilvl w:val="0"/>
          <w:numId w:val="23"/>
        </w:numPr>
        <w:spacing w:before="120" w:after="120" w:line="276" w:lineRule="auto"/>
        <w:ind w:left="426" w:hanging="426"/>
        <w:jc w:val="both"/>
        <w:rPr>
          <w:rFonts w:ascii="Times New Roman" w:hAnsi="Times New Roman" w:cs="Times New Roman"/>
        </w:rPr>
      </w:pPr>
      <w:r>
        <w:rPr>
          <w:rFonts w:ascii="Times New Roman" w:hAnsi="Times New Roman" w:cs="Times New Roman"/>
        </w:rPr>
        <w:t>Furnizorul va întreprinde toate măsurile și acțiunile necesare sau corespunzătoare pentru realizarea cel puțin a performanțelor contractuale astfel cum sunt stabilite în Caietul de Sarcini.</w:t>
      </w:r>
    </w:p>
    <w:p w:rsidR="00BB20BB" w:rsidRDefault="00BB20BB">
      <w:pPr>
        <w:pStyle w:val="Listparagraf"/>
        <w:widowControl w:val="0"/>
        <w:spacing w:before="120" w:after="120" w:line="276" w:lineRule="auto"/>
        <w:ind w:left="426"/>
        <w:jc w:val="both"/>
        <w:rPr>
          <w:rFonts w:ascii="Times New Roman" w:hAnsi="Times New Roman" w:cs="Times New Roman"/>
        </w:rPr>
      </w:pP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 xml:space="preserve">Modificarea Contractului, Clauze de revizuire </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actele normative în vigoare.</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Modificările contractuale, nu trebuie să afecteze, în niciun caz și în niciun fel, rezultatul procedurii de atribuire, prin anularea sau diminuarea avantajului competitiv pe baza căruia Furnizorul a fost declarat câștigător în cadrul procedurii de atribuire.</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Partea care propune modificarea Contractului are obligația de a transmite celeilalte Părți propunerea de modificare a Contractului cu respectarea clauzelor prevăzute la pct. 8 Comunicarea între Părți cu cel puțin 5 zile înainte de data la care se consideră că modificarea ar trebui să producă efecte.</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Modificarea va produce efecte doar dacă părțile au convenit asupra acestui aspect prin semnarea unui act adițional. Acceptarea modificării poate rezulta și din faptul executării acesteia de către ambele părți.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Revizuirea prezentului Contract se realizează ca urmare a evaluării activităților, rezultatelor și performanțelor Furnizorului în cadrul Contractului. Modificarea Contractului prin revizuire intervine cu scopul atingerii obiectului Contractului, care constă în Produsele pe care Furnizorul se obligă să le furnizeze în conformitate cu prevederile din prezentul Contract, cu dispozițiilor legale și conform cerințelor din Caietul de Sarcini.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Clauzele de modificare a contractului se pot referi, fără a se limita la:</w:t>
      </w:r>
    </w:p>
    <w:p w:rsidR="00BB20BB" w:rsidRDefault="00D37D19">
      <w:pPr>
        <w:pStyle w:val="Listparagraf"/>
        <w:widowControl w:val="0"/>
        <w:numPr>
          <w:ilvl w:val="0"/>
          <w:numId w:val="16"/>
        </w:numPr>
        <w:spacing w:before="120" w:after="120" w:line="276" w:lineRule="auto"/>
        <w:jc w:val="both"/>
        <w:rPr>
          <w:rFonts w:ascii="Times New Roman" w:hAnsi="Times New Roman" w:cs="Times New Roman"/>
        </w:rPr>
      </w:pPr>
      <w:r>
        <w:rPr>
          <w:rFonts w:ascii="Times New Roman" w:hAnsi="Times New Roman" w:cs="Times New Roman"/>
        </w:rPr>
        <w:t>Variații ale activităților din contract necesare în scopul îndeplinirii obiectului contractului (diferențele dintre cantitățile estimate inițial (în contract) si cele real prestate, fără modificarea caietului de sarcini);</w:t>
      </w:r>
    </w:p>
    <w:p w:rsidR="00BB20BB" w:rsidRDefault="00D37D19">
      <w:pPr>
        <w:pStyle w:val="Listparagraf"/>
        <w:widowControl w:val="0"/>
        <w:numPr>
          <w:ilvl w:val="0"/>
          <w:numId w:val="16"/>
        </w:numPr>
        <w:spacing w:before="120" w:after="120" w:line="276" w:lineRule="auto"/>
        <w:jc w:val="both"/>
        <w:rPr>
          <w:rFonts w:ascii="Times New Roman" w:hAnsi="Times New Roman" w:cs="Times New Roman"/>
        </w:rPr>
      </w:pPr>
      <w:r>
        <w:rPr>
          <w:rFonts w:ascii="Times New Roman" w:hAnsi="Times New Roman" w:cs="Times New Roman"/>
        </w:rPr>
        <w:t>Necesitatea extinderii duratei de furnizare a produselor.</w:t>
      </w:r>
    </w:p>
    <w:p w:rsidR="00BB20BB" w:rsidRDefault="00BB20BB">
      <w:pPr>
        <w:pStyle w:val="Listparagraf"/>
        <w:widowControl w:val="0"/>
        <w:spacing w:before="120" w:after="120" w:line="276" w:lineRule="auto"/>
        <w:ind w:left="721"/>
        <w:jc w:val="both"/>
        <w:rPr>
          <w:rFonts w:ascii="Times New Roman" w:hAnsi="Times New Roman" w:cs="Times New Roman"/>
        </w:rPr>
      </w:pP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Evaluarea Modificărilor Contractului și a circumstanțelor acestora, dacă este cazul</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Identificarea circumstanțelor care generează Modificarea Contractului este în sarcina ambelor Părți.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 xml:space="preserve">Modificările Contractului se realizează de Părți, în cadrul Duratei de Execuție a Contractului și cu respectarea prevederilor stipulate la capitolul 8. – Comunicarea între Părți din prezentul Contract, ca urmare  a identificării, determinării și documentării de soluții juste și necesare, raportat la circumstanțele care ar putea împiedica îndeplinirea obiectului Contractului și obiectivelor urmărite de Achizitorul, astfel cum sunt precizate aceste obiective în Caietul de Sarcini </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Modificarea clauzelor contractuale se poate face numai în condițiile prevăzute la Art. 221-226 și 236 din Legea nr. 98/2016 și în conformitate cu Instrucțiunea 1/2021 a ANAP privind modificarea contractului de achiziție publică / contractului de achiziție sectorială / acordului-cadru.</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lastRenderedPageBreak/>
        <w:t>Fiecare Parte are obligația de a notifica cealaltă Parte, în cazul în care constată existența unor circumstanțe care pot genera Modificarea Contractului, întârzia sau împiedica livrarea Produselor.</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Achizitorul poate emite Dispoziții privind Modificarea Contractului, cu respectarea clauzelor stipulate la capitolul 18 - Obligații ale Achizitorului, cu respectarea prevederilor contractuale și cu respectarea Legii.</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Subcontractarea, dacă este cazul</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Furnizorul are dreptul de a subcontracta orice parte a prezentului Contract și/sau poate schimba Subcontractantul/Subcontractanții specificat/specificați în Propunerea Tehnică numai cu acordul prealabil, scris, al Achizitorului.</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are obligația de a prezenta la încheierea Contractului contractele încheiate cu Subcontractanții desemnați în cadrul Ofertei depuse pentru atribuirea acestui Contract. Contractul/Contractele de Subcontractare se constituie anexă la Contract, făcând parte integrantă din acesta.</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are dreptul de a solicita Achizitorului, în orice moment pe perioada derulării Contractului, numai în baza unor motive justificate, fie înlocuirea/renunțarea la un Subcontractant, fie implicarea de noi Subcontractanți. Furnizorul trebuie să solicite, în scris, aprobarea prealabilă a Achizitorului înainte de încheierea unui nou Contract de Subcontractare. Solicitarea în scris în vederea obținerii aprobării Achizitorului privind implicarea de noi Subcontractanți se realizează numai după ce Furnizorul a efectuat el însuși o verificare prealabilă a Subcontractantului ce urmează a fi propus, prin raportare la caracteristicile activităților care urmează a fi subcontractate.</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Achizitorul notifică Furnizorului decizia sa cu privire la înlocuirea unui Subcontractant/implicarea unui nou Subcontractant, motivând decizia sa în cazul respingerii aprobării.</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se obligă să încheie Contracte de Subcontractare doar cu Subcontractanții care își exprimă acordul cu privire la obligațiile contractuale asumate de către Furnizor prin prezentul Contract.</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Niciun Contract de Subcontractare nu creează raporturi contractuale între Subcontractant și Achizitor. Furnizorul este pe deplin răspunzător față de Achizitor pentru modul în care îndeplinește Contractul. Furnizorul răspunde pentru actele și faptele Subcontractanților săi ca și cum ar fi actele sau faptele Furnizorului. Aprobarea de către Achizitor a subcontractării oricărei părți a Contractului sau a angajării de către Furnizor a unor Subcontractanți pentru anumite părți din Contract nu eliberează Furnizorul de niciuna dintre obligațiile sale din Contract.</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În cazul în care un Subcontractant nu reușește să își execute obligațiile contractuale, Achizitorul poate solicita Furnizorului fie să înlocuiască respectivul Subcontractant cu un alt Subcontractant, care să dețină calificările și experiența solicitate de Achizitor, fie să preia el însuși partea din Contract care a fost subcontractată.</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Partea/părțile din Contract încredințată/încredințate unui Subcontractant de Furnizor nu poate/pot fi încredințate unor terțe părți de către Subcontractant.</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Orice schimbare a Subcontractantului fără aprobarea prealabilă în scris a Achizitorului sau orice încredințare a unei părți din Contract, de Subcontractant către terțe părți este considerată o încălcare a Contractului, situație care îndreptățește Achizitorul la rezoluțiune/rezilierea Contractului și obținerea de despăgubiri din partea Furnizorului.</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În orice moment, pe perioada derulării Contractului, Furnizorul trebuie să se asigure că Subcontractantul/Subcontractanții nu afectează drepturile Achizitorului în temeiul prezentului Contract.</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În orice moment, pe perioada derulării Contractului, Achizitorul poate solicita Furnizorului să înlocuiască un Subcontractant care se află în una dintre situațiile de excludere specificate în Lege.</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În cazul în care un Subcontractant și-a exprimat opțiunea de a fi plătit direct, atunci această opțiune este valabilă numai dacă sunt îndeplinite în mod cumulativ următoarele condiții:</w:t>
      </w:r>
    </w:p>
    <w:p w:rsidR="00BB20BB" w:rsidRDefault="00D37D19">
      <w:pPr>
        <w:pStyle w:val="Listparagraf"/>
        <w:widowControl w:val="0"/>
        <w:numPr>
          <w:ilvl w:val="0"/>
          <w:numId w:val="25"/>
        </w:numPr>
        <w:spacing w:before="120" w:after="120" w:line="276" w:lineRule="auto"/>
        <w:ind w:hanging="357"/>
        <w:jc w:val="both"/>
        <w:rPr>
          <w:rFonts w:ascii="Times New Roman" w:hAnsi="Times New Roman" w:cs="Times New Roman"/>
        </w:rPr>
      </w:pPr>
      <w:r>
        <w:rPr>
          <w:rFonts w:ascii="Times New Roman" w:hAnsi="Times New Roman" w:cs="Times New Roman"/>
        </w:rPr>
        <w:lastRenderedPageBreak/>
        <w:t>această opțiune este inclusă explicit în Contractul de Subcontractare constituit ca anexă la Contract și făcând parte integrantă din acesta;</w:t>
      </w:r>
    </w:p>
    <w:p w:rsidR="00BB20BB" w:rsidRDefault="00D37D19">
      <w:pPr>
        <w:pStyle w:val="Listparagraf"/>
        <w:widowControl w:val="0"/>
        <w:numPr>
          <w:ilvl w:val="0"/>
          <w:numId w:val="25"/>
        </w:numPr>
        <w:spacing w:before="120" w:after="120" w:line="276" w:lineRule="auto"/>
        <w:ind w:hanging="357"/>
        <w:jc w:val="both"/>
        <w:rPr>
          <w:rFonts w:ascii="Times New Roman" w:hAnsi="Times New Roman" w:cs="Times New Roman"/>
        </w:rPr>
      </w:pPr>
      <w:r>
        <w:rPr>
          <w:rFonts w:ascii="Times New Roman" w:hAnsi="Times New Roman" w:cs="Times New Roman"/>
        </w:rPr>
        <w:t>Contractul de Subcontractare include la rândul său o anexă explicită și specifică privind modalitatea în care se efectuează plata directă de către Achizitorul către Subcontractant și care precizează toate și fiecare dintre elementele de mai jos:</w:t>
      </w:r>
    </w:p>
    <w:p w:rsidR="00BB20BB" w:rsidRDefault="00D37D19">
      <w:pPr>
        <w:pStyle w:val="Listparagraf"/>
        <w:widowControl w:val="0"/>
        <w:numPr>
          <w:ilvl w:val="0"/>
          <w:numId w:val="26"/>
        </w:numPr>
        <w:spacing w:before="120" w:after="120" w:line="276" w:lineRule="auto"/>
        <w:ind w:left="1418" w:hanging="357"/>
        <w:jc w:val="both"/>
        <w:rPr>
          <w:rFonts w:ascii="Times New Roman" w:hAnsi="Times New Roman" w:cs="Times New Roman"/>
        </w:rPr>
      </w:pPr>
      <w:r>
        <w:rPr>
          <w:rFonts w:ascii="Times New Roman" w:hAnsi="Times New Roman" w:cs="Times New Roman"/>
        </w:rPr>
        <w:t>partea din Contract/activitate realizată de Subcontractant astfel cum trebuie specificată în factura prezentată la plată,</w:t>
      </w:r>
    </w:p>
    <w:p w:rsidR="00BB20BB" w:rsidRDefault="00D37D19">
      <w:pPr>
        <w:pStyle w:val="Listparagraf"/>
        <w:widowControl w:val="0"/>
        <w:numPr>
          <w:ilvl w:val="0"/>
          <w:numId w:val="26"/>
        </w:numPr>
        <w:spacing w:before="120" w:after="120" w:line="276" w:lineRule="auto"/>
        <w:ind w:left="1418" w:hanging="357"/>
        <w:jc w:val="both"/>
        <w:rPr>
          <w:rFonts w:ascii="Times New Roman" w:hAnsi="Times New Roman" w:cs="Times New Roman"/>
        </w:rPr>
      </w:pPr>
      <w:r>
        <w:rPr>
          <w:rFonts w:ascii="Times New Roman" w:hAnsi="Times New Roman" w:cs="Times New Roman"/>
        </w:rPr>
        <w:t>modalitatea concretă de certificare a părții din Contract/activitate de către Furnizor pentru rezultatul obținut de Subcontractant/partea din Contract executată de Subcontractant înainte de prezentarea facturii de către Furnizor Achizitorului,</w:t>
      </w:r>
    </w:p>
    <w:p w:rsidR="00BB20BB" w:rsidRDefault="00D37D19">
      <w:pPr>
        <w:pStyle w:val="Listparagraf"/>
        <w:widowControl w:val="0"/>
        <w:numPr>
          <w:ilvl w:val="0"/>
          <w:numId w:val="26"/>
        </w:numPr>
        <w:spacing w:before="120" w:after="120" w:line="276" w:lineRule="auto"/>
        <w:ind w:left="1418" w:hanging="357"/>
        <w:jc w:val="both"/>
        <w:rPr>
          <w:rFonts w:ascii="Times New Roman" w:hAnsi="Times New Roman" w:cs="Times New Roman"/>
        </w:rPr>
      </w:pPr>
      <w:r>
        <w:rPr>
          <w:rFonts w:ascii="Times New Roman" w:hAnsi="Times New Roman" w:cs="Times New Roman"/>
        </w:rPr>
        <w:t>partea/proporția din suma solicitată la plată corespunzătoare părții din Contract/activității care este în sarcina Subcontractantului, prin raportare la condițiile de acceptare la plată a facturilor emise de Furnizor pentru Achizitorul, așa cum sunt acestea detaliate în Contract,</w:t>
      </w:r>
    </w:p>
    <w:p w:rsidR="00BB20BB" w:rsidRDefault="00D37D19">
      <w:pPr>
        <w:pStyle w:val="Listparagraf"/>
        <w:widowControl w:val="0"/>
        <w:numPr>
          <w:ilvl w:val="0"/>
          <w:numId w:val="26"/>
        </w:numPr>
        <w:spacing w:before="120" w:after="120" w:line="276" w:lineRule="auto"/>
        <w:ind w:left="1418" w:hanging="357"/>
        <w:jc w:val="both"/>
        <w:rPr>
          <w:rFonts w:ascii="Times New Roman" w:hAnsi="Times New Roman" w:cs="Times New Roman"/>
        </w:rPr>
      </w:pPr>
      <w:r>
        <w:rPr>
          <w:rFonts w:ascii="Times New Roman" w:hAnsi="Times New Roman" w:cs="Times New Roman"/>
        </w:rPr>
        <w:t>stabilește condițiile în care se materializează opțiunea de plată directă,</w:t>
      </w:r>
    </w:p>
    <w:p w:rsidR="00BB20BB" w:rsidRDefault="00D37D19">
      <w:pPr>
        <w:pStyle w:val="Listparagraf"/>
        <w:widowControl w:val="0"/>
        <w:numPr>
          <w:ilvl w:val="0"/>
          <w:numId w:val="26"/>
        </w:numPr>
        <w:spacing w:before="120" w:after="120" w:line="276" w:lineRule="auto"/>
        <w:ind w:left="1418" w:hanging="357"/>
        <w:jc w:val="both"/>
        <w:rPr>
          <w:rFonts w:ascii="Times New Roman" w:hAnsi="Times New Roman" w:cs="Times New Roman"/>
        </w:rPr>
      </w:pPr>
      <w:r>
        <w:rPr>
          <w:rFonts w:ascii="Times New Roman" w:hAnsi="Times New Roman" w:cs="Times New Roman"/>
        </w:rPr>
        <w:t>precizează contul bancar al Subcontractantului.</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Cesiunea</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În prezentul Contract este permisă cesiunea drepturilor și obligațiilor născute din acest Contract, numai cu acordul prealabil scris al Achizitorului și în condițiile Legii nr. 98/2016.</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Furnizorul are obligația de a nu transfera total sau parțial obligațiile sale asumate prin Contract, fără să obțină, în prealabil, acordul scris al Achizitorului.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Cesiunea nu va exonera Furnizorul de nicio responsabilitate privind garanția sau orice alte obligații asumate prin Contract.</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Furnizorul este obligat să notifice Achizitorul, cu privire la intenția de a cesiona drepturile sau obligațiile născute din acest Contract. Cesiunea va produce efecte doar dacă toate părțile convin asupra acesteia.</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În cazul în care drepturile și obligațiile Furnizorului stabilite prin acest Contract sunt preluate de către un alt operator economic, ca urmare a unei succesiuni universale sau cu titlu universal în cadrul unui proces de reorganizare, Furnizorul poate să cesioneze oricare dintre drepturile și obligațiile ce decurg din Contract, inclusiv drepturile la plată, doar cu acceptul prealabil scris din partea Achizitorului. În astfel de cazuri, Furnizorul trebuie să furnizeze Achizitorului informații cu privire la identitatea entității căreia îi cesionează drepturile.</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Orice drept sau obligație cesionat de către Furnizor fără o autorizare prealabilă din partea Achizitorului nu este executoriu împotriva Achizitorului.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În cazul transmiterii/preluării obligațiilor de către Furnizor, Notificarea generează inițierea novației între cele două Părți, cu condiția respectării cerințelor stabilite prin art. 221 alin. (1) lit. d) pct. (ii) din Legea nr. 98/2016, pentru:</w:t>
      </w:r>
    </w:p>
    <w:p w:rsidR="00BB20BB" w:rsidRDefault="00D37D19">
      <w:pPr>
        <w:pStyle w:val="Listparagraf"/>
        <w:widowControl w:val="0"/>
        <w:numPr>
          <w:ilvl w:val="0"/>
          <w:numId w:val="17"/>
        </w:numPr>
        <w:spacing w:before="120" w:after="120" w:line="276" w:lineRule="auto"/>
        <w:jc w:val="both"/>
        <w:rPr>
          <w:rFonts w:ascii="Times New Roman" w:hAnsi="Times New Roman" w:cs="Times New Roman"/>
        </w:rPr>
      </w:pPr>
      <w:r>
        <w:rPr>
          <w:rFonts w:ascii="Times New Roman" w:hAnsi="Times New Roman" w:cs="Times New Roman"/>
        </w:rPr>
        <w:t>Operatorul Economic ce preia drepturile și obligațiile Furnizorului din acest Contract, care îndeplinește criteriile de calificare stabilite inițial, respectiv în cadrul procedurii din care a rezultat prezentul Contract,</w:t>
      </w:r>
    </w:p>
    <w:p w:rsidR="00BB20BB" w:rsidRDefault="00D37D19">
      <w:pPr>
        <w:pStyle w:val="Listparagraf"/>
        <w:widowControl w:val="0"/>
        <w:numPr>
          <w:ilvl w:val="0"/>
          <w:numId w:val="17"/>
        </w:numPr>
        <w:spacing w:before="120" w:after="120" w:line="276" w:lineRule="auto"/>
        <w:jc w:val="both"/>
        <w:rPr>
          <w:rFonts w:ascii="Times New Roman" w:hAnsi="Times New Roman" w:cs="Times New Roman"/>
        </w:rPr>
      </w:pPr>
      <w:r>
        <w:rPr>
          <w:rFonts w:ascii="Times New Roman" w:hAnsi="Times New Roman" w:cs="Times New Roman"/>
        </w:rPr>
        <w:t>prezentul Contract, cu condiția ca această modificare să nu presupună alte modificări substanțiale ale Contractului,</w:t>
      </w:r>
    </w:p>
    <w:p w:rsidR="00BB20BB" w:rsidRDefault="00D37D19">
      <w:pPr>
        <w:pStyle w:val="Listparagraf"/>
        <w:widowControl w:val="0"/>
        <w:numPr>
          <w:ilvl w:val="0"/>
          <w:numId w:val="17"/>
        </w:numPr>
        <w:spacing w:before="120" w:after="120" w:line="276" w:lineRule="auto"/>
        <w:ind w:left="720" w:hanging="357"/>
        <w:jc w:val="both"/>
        <w:rPr>
          <w:rFonts w:ascii="Times New Roman" w:hAnsi="Times New Roman" w:cs="Times New Roman"/>
        </w:rPr>
      </w:pPr>
      <w:r>
        <w:rPr>
          <w:rFonts w:ascii="Times New Roman" w:hAnsi="Times New Roman" w:cs="Times New Roman"/>
        </w:rPr>
        <w:t>Achizitorul, dar să nu se realizeze cu scopul de a eluda aplicarea procedurilor de atribuire prevăzute de Legea nr. 98/2016.</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În cazul încetării anticipate a Contractului, Furnizorul principal cesionează Achizitorului contractele încheiate cu Subcontractanții.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lastRenderedPageBreak/>
        <w:t>În cazul în care terțul susținător nu și-a respectat obligațiile asumate prin angajamentul ferm de susținere, dreptul de creanță al Furnizorului asupra terțului susținător este cesionat cu titlu de garanție, către Achizitorul.</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Confidențialitatea informațiilor și protecția datelor cu caracter personal</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Furnizorul va considera toate documentele și informațiile care îi sunt puse la dispoziție în vederea încheierii și executării Contractului drept strict confidențiale.</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Obligația de confidențialitate nu se aplică în cazul solicitărilor legale privind divulgarea unor informații venite, în format oficial, din partea anumitor autorități publice conform prevederilor legale aplicabile.</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Obligațiile principale ale Achizitorului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Achizitorul va pune la dispoziția Furnizorului, cu promptitudine, orice informații și/sau documente pe care le deține și care pot fi relevante pentru realizarea Contractului. În măsura în care Achizitorul nu furnizează datele/informațiile/documentele solicitate de către Furnizor, termenele stabilite în sarcina Furnizorului pentru furnizarea produselor se prelungesc în mod corespunzător.</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Achizitorul se obligă să respecte dispozițiile din Caietul de sarcini.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Achizitorul își asumă răspunderea pentru veridicitatea, corectitudinea și legalitatea datelor/ informațiilor/ documentelor puse la dispoziția Furnizorului în vederea îndeplinirii Contractului. În acest sens, se prezumă că toate datele/informațiile, documentele prezentate Furnizorului sunt însușite de către conducătorul unității și/sau de către persoanele în drept având funcție de decizie care au aprobat respectivele documente.</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Achizitorul va colabora, atât cât este posibil, cu Furnizorul pentru furnizarea informațiilor pe care acesta din urmă le poate solicita în mod rezonabil pentru realizarea Contractului.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Achizitorul are obligația să desemneze, în termen de 5 (cinci) zile de la semnarea contractului, persoana de contact.</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Achizitorul se obligă să recepționeze produsele furnizate și să certifice conformitatea astfel cum este prevăzut în Caietul sarcini. Achizitorul va recepționa Produsele numai dacă acestea sunt însoțite de toate documentele anexă, respectiv:</w:t>
      </w:r>
    </w:p>
    <w:p w:rsidR="00BB20BB" w:rsidRDefault="00D37D19">
      <w:pPr>
        <w:pStyle w:val="Listparagraf"/>
        <w:widowControl w:val="0"/>
        <w:numPr>
          <w:ilvl w:val="1"/>
          <w:numId w:val="29"/>
        </w:numPr>
        <w:spacing w:before="120" w:after="120" w:line="276" w:lineRule="auto"/>
        <w:ind w:left="720" w:hanging="357"/>
      </w:pPr>
      <w:r>
        <w:rPr>
          <w:rFonts w:ascii="Times New Roman" w:hAnsi="Times New Roman" w:cs="Times New Roman"/>
          <w:spacing w:val="-4"/>
        </w:rPr>
        <w:t>Avizul de expediție/însoțire a mărfii (original);</w:t>
      </w:r>
    </w:p>
    <w:p w:rsidR="00BB20BB" w:rsidRDefault="00D37D19">
      <w:pPr>
        <w:pStyle w:val="Listparagraf"/>
        <w:widowControl w:val="0"/>
        <w:numPr>
          <w:ilvl w:val="1"/>
          <w:numId w:val="29"/>
        </w:numPr>
        <w:spacing w:before="120" w:after="120" w:line="276" w:lineRule="auto"/>
        <w:ind w:left="720" w:hanging="357"/>
      </w:pPr>
      <w:r>
        <w:rPr>
          <w:rFonts w:ascii="Times New Roman" w:hAnsi="Times New Roman" w:cs="Times New Roman"/>
          <w:spacing w:val="-4"/>
        </w:rPr>
        <w:t>PV predare primire (original);</w:t>
      </w:r>
    </w:p>
    <w:p w:rsidR="00BB20BB" w:rsidRDefault="00D37D19">
      <w:pPr>
        <w:pStyle w:val="Listparagraf"/>
        <w:widowControl w:val="0"/>
        <w:numPr>
          <w:ilvl w:val="1"/>
          <w:numId w:val="29"/>
        </w:numPr>
        <w:spacing w:before="120" w:after="120" w:line="276" w:lineRule="auto"/>
        <w:ind w:left="720" w:hanging="357"/>
        <w:rPr>
          <w:rFonts w:ascii="Times New Roman" w:hAnsi="Times New Roman" w:cs="Times New Roman"/>
          <w:spacing w:val="-4"/>
        </w:rPr>
      </w:pPr>
      <w:r>
        <w:rPr>
          <w:rFonts w:ascii="Times New Roman" w:hAnsi="Times New Roman" w:cs="Times New Roman"/>
          <w:spacing w:val="-4"/>
        </w:rPr>
        <w:t>Certificatul de calitate (copie conform originalul);</w:t>
      </w:r>
    </w:p>
    <w:p w:rsidR="00BB20BB" w:rsidRDefault="00D37D19">
      <w:pPr>
        <w:pStyle w:val="Listparagraf"/>
        <w:widowControl w:val="0"/>
        <w:numPr>
          <w:ilvl w:val="1"/>
          <w:numId w:val="29"/>
        </w:numPr>
        <w:spacing w:before="120" w:after="120" w:line="276" w:lineRule="auto"/>
        <w:ind w:left="720" w:hanging="357"/>
        <w:rPr>
          <w:rFonts w:ascii="Times New Roman" w:hAnsi="Times New Roman" w:cs="Times New Roman"/>
          <w:spacing w:val="-4"/>
        </w:rPr>
      </w:pPr>
      <w:r>
        <w:rPr>
          <w:rFonts w:ascii="Times New Roman" w:hAnsi="Times New Roman" w:cs="Times New Roman"/>
          <w:spacing w:val="-4"/>
        </w:rPr>
        <w:t>Declarația de conformitate/Certificatul de conformitate CE (copie conform cu originalul);</w:t>
      </w:r>
    </w:p>
    <w:p w:rsidR="00BB20BB" w:rsidRDefault="00D37D19">
      <w:pPr>
        <w:pStyle w:val="Listparagraf"/>
        <w:widowControl w:val="0"/>
        <w:numPr>
          <w:ilvl w:val="1"/>
          <w:numId w:val="29"/>
        </w:numPr>
        <w:spacing w:before="120" w:after="120" w:line="276" w:lineRule="auto"/>
        <w:ind w:left="720" w:hanging="357"/>
      </w:pPr>
      <w:r>
        <w:rPr>
          <w:rFonts w:ascii="Times New Roman" w:hAnsi="Times New Roman" w:cs="Times New Roman"/>
          <w:spacing w:val="-4"/>
        </w:rPr>
        <w:t>Declarația vamală de import, pentru bunurile care sunt importate din alte țări decât cele membre ale Uniunii Europene (copie conform cu originalul); dacă este cazul</w:t>
      </w:r>
    </w:p>
    <w:p w:rsidR="00BB20BB" w:rsidRDefault="00D37D19">
      <w:pPr>
        <w:pStyle w:val="Listparagraf"/>
        <w:widowControl w:val="0"/>
        <w:numPr>
          <w:ilvl w:val="1"/>
          <w:numId w:val="29"/>
        </w:numPr>
        <w:spacing w:before="120" w:after="120" w:line="276" w:lineRule="auto"/>
        <w:ind w:left="720" w:hanging="357"/>
        <w:rPr>
          <w:rFonts w:ascii="Times New Roman" w:hAnsi="Times New Roman" w:cs="Times New Roman"/>
          <w:spacing w:val="-4"/>
        </w:rPr>
      </w:pPr>
      <w:r>
        <w:rPr>
          <w:rFonts w:ascii="Times New Roman" w:hAnsi="Times New Roman" w:cs="Times New Roman"/>
          <w:spacing w:val="-4"/>
        </w:rPr>
        <w:t>Certificatul de garanție (original);</w:t>
      </w:r>
    </w:p>
    <w:p w:rsidR="00BB20BB" w:rsidRDefault="00D37D19">
      <w:pPr>
        <w:pStyle w:val="Listparagraf"/>
        <w:widowControl w:val="0"/>
        <w:numPr>
          <w:ilvl w:val="1"/>
          <w:numId w:val="29"/>
        </w:numPr>
        <w:spacing w:before="120" w:after="120" w:line="276" w:lineRule="auto"/>
        <w:ind w:left="720" w:hanging="357"/>
        <w:jc w:val="both"/>
      </w:pPr>
      <w:r>
        <w:rPr>
          <w:rFonts w:ascii="Times New Roman" w:hAnsi="Times New Roman" w:cs="Times New Roman"/>
          <w:spacing w:val="-4"/>
        </w:rPr>
        <w:t>Manualul de utilizare tradus  în  limba română, care trebuie sa conțină instrucțiuni privind operarea și mentenantă echipamentelor (original sau copie conformă cu originalul)</w:t>
      </w:r>
    </w:p>
    <w:p w:rsidR="00BB20BB" w:rsidRDefault="00D37D19">
      <w:pPr>
        <w:pStyle w:val="Listparagraf"/>
        <w:widowControl w:val="0"/>
        <w:numPr>
          <w:ilvl w:val="1"/>
          <w:numId w:val="29"/>
        </w:numPr>
        <w:spacing w:before="120" w:after="120" w:line="276" w:lineRule="auto"/>
        <w:ind w:left="720" w:hanging="357"/>
        <w:jc w:val="both"/>
      </w:pPr>
      <w:r>
        <w:rPr>
          <w:rFonts w:ascii="Times New Roman" w:hAnsi="Times New Roman" w:cs="Times New Roman"/>
          <w:spacing w:val="-4"/>
        </w:rPr>
        <w:t>Procesul-verbal de recepție a echipamentelor (original)</w:t>
      </w:r>
    </w:p>
    <w:p w:rsidR="00BB20BB" w:rsidRDefault="00D37D19">
      <w:pPr>
        <w:pStyle w:val="Listparagraf"/>
        <w:widowControl w:val="0"/>
        <w:numPr>
          <w:ilvl w:val="1"/>
          <w:numId w:val="29"/>
        </w:numPr>
        <w:spacing w:before="120" w:after="120" w:line="276" w:lineRule="auto"/>
        <w:ind w:left="720" w:hanging="357"/>
        <w:jc w:val="both"/>
        <w:rPr>
          <w:rFonts w:ascii="Times New Roman" w:hAnsi="Times New Roman" w:cs="Times New Roman"/>
          <w:spacing w:val="-4"/>
        </w:rPr>
      </w:pPr>
      <w:r>
        <w:rPr>
          <w:rFonts w:ascii="Times New Roman" w:hAnsi="Times New Roman" w:cs="Times New Roman"/>
          <w:spacing w:val="-4"/>
        </w:rPr>
        <w:t>Procesul-verbal de instalare și punere în funcțiune a echipamentului/echipamentelor (original);</w:t>
      </w:r>
    </w:p>
    <w:p w:rsidR="00BB20BB" w:rsidRDefault="00D37D19">
      <w:pPr>
        <w:pStyle w:val="Listparagraf"/>
        <w:widowControl w:val="0"/>
        <w:numPr>
          <w:ilvl w:val="1"/>
          <w:numId w:val="29"/>
        </w:numPr>
        <w:spacing w:before="120" w:after="120" w:line="276" w:lineRule="auto"/>
        <w:ind w:left="720" w:hanging="357"/>
        <w:rPr>
          <w:rFonts w:ascii="Times New Roman" w:hAnsi="Times New Roman" w:cs="Times New Roman"/>
        </w:rPr>
      </w:pPr>
      <w:r>
        <w:rPr>
          <w:rFonts w:ascii="Times New Roman" w:hAnsi="Times New Roman" w:cs="Times New Roman"/>
          <w:spacing w:val="-4"/>
        </w:rPr>
        <w:t>Procesul verbal de instruire a personalului (original)</w:t>
      </w:r>
      <w:bookmarkStart w:id="2" w:name="_Hlk68028553"/>
      <w:bookmarkEnd w:id="2"/>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Achizitorul poate notifica Furnizorul cu privire la necesitatea revizuirii/respingerea Produselor. Solicitarea de revizuire/respingerea va fi motivată, cu comentarii scrise. Achizitorul are dreptul de a rezoluționa/rezilia contractul atunci când se respinge produsul livrat, de 2 ori, pe motive de calitate.</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lastRenderedPageBreak/>
        <w:t>Recepția produselor se va realiza conform procedurii prevăzute în Caietul de sarcini.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Achizitorul se obligă să plătească Prețul Contractului către Furnizor, în termen de maximum 60 de zile de la primirea facturii în original la sediul său și numai în condițiile Caietului de sarcini.</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Asocierea de operatori economici, dacă este cazul</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Fiecare dintre asociați este responsabil individual și în solidar față de Achizitorul, fiind considerat ca având obligații comune și individuale pentru executarea Contractului.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Membrii asocierii înțeleg și confirmă că liderul stabilit prin acordul de asociere este desemnat de asociere să acționeze în numele său și este autorizată să angajeze asocierea în cadrul Contractului.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Membrii asocierii înțeleg și confirmă că liderul asocierii este autorizat să primească Dispoziții din partea Achizitorului și să primească plata pentru și în numele persoanelor care constituie asocierea.</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Prevederile contractului de asociere nu sunt opozabile Achizitorului.</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Obligațiile principale ale Furnizorului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Furnizorul va furniza Produsele și își va îndeplini obligațiile în condițiile stabilite prin prezentul Contract, cu respectarea prevederilor documentației de atribuire și a ofertei în baza căreia i-a fost adjudecat contractul.</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va furniza Produsele cu atenție, eficiență și diligență, cu respectarea dispozițiile legale, aprobările și standardele tehnice, profesionale și de calitate în vigoare.</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se obligă să depună garanția de bună execuție în termen de maxim 5 zile lucrătoare de la semnarea contractului de ambele părți.</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va respecta toate prevederile legale în vigoare în România și se va asigura că și Personalul său, implicat în Contract, va respecta prevederile legale, aprobările și standardele tehnice, profesionale și de calitate în vigoare.</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În cazul în care Furnizorul este o asociere alcătuită din doi sau mai mulți operatori economici, toți aceștia vor fi ținuți solidar responsabili de îndeplinirea obligațiilor din Contract.</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Părțile vor colabora, pentru furnizarea de informații pe care le pot solicita în mod rezonabil între ele pentru realizarea Contractului.</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va adopta toate măsurile necesare pentru a asigura, în mod continuu, Personalul, echipamentele și suportul necesare pentru îndeplinirea în mod eficient a obligațiilor asumate prin Contract.</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are obligația de a desemna, în termen de 5 (cinci) zile de la semnarea contractului, persoana de contact.</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are obligația de a asigura disponibilitatea Personalului, pe toată durata Contractului. Furnizorul are obligația de a asigura desfășurarea activităților stipulate în Contract prin acoperirea cu Personal specializat pe toată durata implementării Contractului. Furnizorul trebuie să se asigure că, pentru toată perioada Contractului, Personalul principal alocat fiecărei activități vor îndeplini obligațiile stabilite în sarcina acestora.</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se obligă să emită factura aferentă produselor furnizate prin prezentul Contract numai după aprobarea/recepția produselor în condițiile din Caietul de sarcini.</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este pe deplin responsabil pentru furnizarea produselor în condițiile Caietului de sarcini, în conformitate cu propunerea sa tehnică. Totodată, este răspunzător atât de siguranța tuturor operațiunilor și metodelor de prestare, cât și de calificarea personalului folosit pe toată durata contractului.</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nu poate fi considerat răspunzător pentru încălcarea de către Achizitorul sau de către orice altă persoană a reglementărilor aplicabile în ceea ce privește modul de utilizare a Produselor.</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 xml:space="preserve">Furnizorul are obligația de a asigura, pe cheltuiala proprie, relocarea produselor, la solicitarea Achizitorului, oricând </w:t>
      </w:r>
      <w:r>
        <w:rPr>
          <w:rFonts w:ascii="Times New Roman" w:hAnsi="Times New Roman" w:cs="Times New Roman"/>
        </w:rPr>
        <w:lastRenderedPageBreak/>
        <w:t>pe durata de valabilitate a contractului.</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are obligația de a garanta faptul că Produsele livrate sunt noi, neutilizate, și că acestea corespund întocmai cu Propunerea Tehnică care a fost acceptată de către Achizitorul.</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are obligația de a asigura garanție pentru produsele livrate, conform Propunerii Tehnice acceptată de către Achizitor astfel:</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5"/>
        <w:gridCol w:w="5334"/>
        <w:gridCol w:w="3827"/>
      </w:tblGrid>
      <w:tr w:rsidR="00BB20BB">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Nr. Crt.</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Denumire produs, conform Propunerii Tehnice</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Perioadă de garanție</w:t>
            </w:r>
          </w:p>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(luni)</w:t>
            </w:r>
          </w:p>
        </w:tc>
      </w:tr>
      <w:tr w:rsidR="00BB20BB">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1</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r>
      <w:tr w:rsidR="00BB20BB">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2</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r>
      <w:tr w:rsidR="00BB20BB">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3</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r>
      <w:tr w:rsidR="00BB20BB">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4</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r>
      <w:tr w:rsidR="00BB20BB">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5</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r>
      <w:tr w:rsidR="00BB20BB">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6</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rPr>
              <w:t>[.....................]</w:t>
            </w:r>
          </w:p>
        </w:tc>
      </w:tr>
      <w:tr w:rsidR="00BB20BB">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b/>
                <w:bCs/>
              </w:rPr>
            </w:pPr>
            <w:r>
              <w:rPr>
                <w:rFonts w:ascii="Times New Roman" w:hAnsi="Times New Roman" w:cs="Times New Roman"/>
                <w:b/>
                <w:bCs/>
              </w:rPr>
              <w:t>7</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rPr>
            </w:pPr>
            <w:r>
              <w:rPr>
                <w:rFonts w:ascii="Times New Roman" w:hAnsi="Times New Roman" w:cs="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spacing w:after="0" w:line="240" w:lineRule="auto"/>
              <w:ind w:left="0"/>
              <w:jc w:val="center"/>
              <w:rPr>
                <w:rFonts w:ascii="Times New Roman" w:hAnsi="Times New Roman" w:cs="Times New Roman"/>
              </w:rPr>
            </w:pPr>
            <w:r>
              <w:rPr>
                <w:rFonts w:ascii="Times New Roman" w:hAnsi="Times New Roman" w:cs="Times New Roman"/>
              </w:rPr>
              <w:t>[.....................]</w:t>
            </w:r>
          </w:p>
        </w:tc>
      </w:tr>
      <w:tr w:rsidR="00BB20BB">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8</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w:t>
            </w:r>
          </w:p>
        </w:tc>
      </w:tr>
    </w:tbl>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are obligația de a garanta că produsele furnizate prin contract sunt noi, nefolosite.  De asemenea, Furnizorul are obligația de a garanta că toate produsele furnizate prin contract nu vor avea niciun defect ca urmare a proiectului, materialelor sau manoperei (cu excepția cazului când proiectul și/sau materialul sunt cerute în mod expres de către achizitor) ori oricărei alte acțiuni sau omisiuni a Furnizorului si că acestea vor funcționa în condiții normale de utilizare.</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Perioada de garanție acordată produselor de către Furnizor este cea declarată în propunerea tehnică și nu poate fi mai mică de 24 luni.</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Perioada de garanție a produselor începe de la data recepției efectuate după livrarea acestora la destinația indicată de către Achizitor.</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Achizitorul are dreptul de a notifica imediat Furnizorului, în scris, orice plângere sau reclamație ce apare în conformitate cu aceasta garanție.</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La primirea unei astfel de notificări, furnizorul are obligația de a înlocui produsul în perioada convenită, fără costuri suplimentare pentru achizitor. Produsele care, în timpul perioadei de garanție, le înlocuiesc pe cele defecte beneficiază de o noua perioada de garanție care curge de la data înlocuirii produsului.</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Dacă Furnizorul, după ce a fost înștiințat, nu reușește să remedieze defectul în perioada convenită, achizitorul are dreptul de a lua măsuri de remediere pe riscul și pe cheltuiala Furnizorului si fără a aduce niciun prejudiciu oricăror alte drepturi pe care achizitorul le poate avea fată de Furnizor prin contract.</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va asigura service-ul necesar al produsului în garanția dată de catre producător, fără costuri suplimentare din partea achizitorului.</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are obligația de a asigura instalarea și punerea în funcțiune a Produselor, în mod gratuit, cu personalul propriu, la locația indicată de către Achizitorul. La finalizarea punerii în funcțiune, părțile vor încheia un proces-verbal de punere în funcțiune.</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are obligația de a asigura pe cheltuială proprie instruirea personalului indicat de către Achizitorul în ceea ce privește modul de utilizare a Produselor. La finalizarea instruirii, părțile vor încheia un proces-verbal de instruire.</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se obligă să asigure service-ul/mentenanța în perioada de garanție - conform cărții tehnice emisă de producător.</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 xml:space="preserve">Furnizorul este responsabil pentru livrarea în termenul agreat al produselor și se consideră că a luat în considerare </w:t>
      </w:r>
      <w:r>
        <w:rPr>
          <w:rFonts w:ascii="Times New Roman" w:hAnsi="Times New Roman" w:cs="Times New Roman"/>
        </w:rPr>
        <w:lastRenderedPageBreak/>
        <w:t>toate dificultățile pe care le-ar putea întâmpina în acest sens și nu va invoca nici un motiv de întârziere sau costuri suplimentare.</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va efectua pe cheltuiala sa și fără nici un fel de costuri din partea Achizitorului toate testele pentru a asigura funcționarea produsului la parametri agreați.</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este responsabil pentru realizarea operațiunilor de mentenanță preventivă în perioada de garanție, în conformitate cu cerințele stabilite de către producătorul echipamentului.</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După fiecare mentenanță preventivă, Furnizorul trebuie să efectueze teste de funcționare ale echipamentului și să prezinte un raport care să includă activitățile realizate.</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va asigura un punct de contact dedicat personalului autorizat al Achizitorului unde se poate semnala orice problemă/defecțiune care necesită mentenanță preventivă sau corectivă sau solicită suport tehnic Furnizorului în gestionarea unui incident, disponibil, pentru a se asigura că orice situație semnalată este tratată cu promptitudine.</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trebuie sa asigure disponibilitatea serviciilor de suport tehnic.</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bookmarkStart w:id="3" w:name="_Hlk37004634"/>
      <w:r>
        <w:rPr>
          <w:rFonts w:ascii="Times New Roman" w:hAnsi="Times New Roman" w:cs="Times New Roman"/>
        </w:rPr>
        <w:t>Furnizorul trebuie să asigure piese de schimb și orice alte materiale consumabile gratuit pe perioada garanției conform perioadei declarată in oferta tehnica.</w:t>
      </w:r>
      <w:bookmarkEnd w:id="3"/>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are obligația de a livra si instala gratuit in perioada de garanție, toate upgrade-urile de software ale sistemului de operare produse de firma producătoare pentru fiecare  echipament. Livrarea/instalarea upgrade-ului se va face in maxim 30 zile de la lansarea/apariția pe piața a acestuia.</w:t>
      </w:r>
    </w:p>
    <w:p w:rsidR="00BB20BB" w:rsidRDefault="00BB20BB">
      <w:pPr>
        <w:pStyle w:val="Listparagraf"/>
        <w:widowControl w:val="0"/>
        <w:spacing w:before="120" w:after="120" w:line="276" w:lineRule="auto"/>
        <w:ind w:left="567"/>
        <w:jc w:val="both"/>
        <w:rPr>
          <w:rFonts w:ascii="Times New Roman" w:hAnsi="Times New Roman" w:cs="Times New Roman"/>
          <w:color w:val="FF0000"/>
          <w:highlight w:val="cyan"/>
        </w:rPr>
      </w:pP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Conflictul de interese</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se va asigura că Personalul său nu se află într-o situație care ar putea genera un conflict de interese. Furnizorul va înlocui, imediat și fără vreo compensație din partea Achizitorului, orice membru al Personalului său, care se regăsește într-o astfel de situație (ex.: înlocuire, încetare, aprobare, deplasare/delegare, orar/program), cu o altă persoană ce îndeplinește condițiile minime stabilite prin prezentul Contract.</w:t>
      </w:r>
    </w:p>
    <w:p w:rsidR="00BB20BB" w:rsidRDefault="00D37D19">
      <w:pPr>
        <w:pStyle w:val="Listparagraf"/>
        <w:widowControl w:val="0"/>
        <w:numPr>
          <w:ilvl w:val="1"/>
          <w:numId w:val="28"/>
        </w:numPr>
        <w:tabs>
          <w:tab w:val="clear" w:pos="721"/>
        </w:tabs>
        <w:spacing w:before="120" w:after="120" w:line="276" w:lineRule="auto"/>
        <w:ind w:left="567" w:hanging="567"/>
        <w:jc w:val="both"/>
        <w:rPr>
          <w:rFonts w:ascii="Times New Roman" w:hAnsi="Times New Roman" w:cs="Times New Roman"/>
        </w:rPr>
      </w:pPr>
      <w:r>
        <w:rPr>
          <w:rFonts w:ascii="Times New Roman" w:hAnsi="Times New Roman" w:cs="Times New Roman"/>
        </w:rPr>
        <w:t>Furnizorul are obligația de a respecta prevederile legale în domeniul achizițiilor publice cu privire la evitarea conflictului de interese. Furnizorul nu are dreptul de a angaja sau de a încheia orice alte înțelegeri privind furnizarea de produse, direct ori indirect, în scopul îndeplinirii Contractului, cu persoane fizice sau juridice care au fost implicate în procesul de verificare/evaluare a solicitărilor de participare/ofertelor depuse în cadrul unei proceduri de atribuire ori angajați/foști angajați ai Achizitorului sau ai furnizorului de servicii de achiziție implicați în procedura de atribuire cu care Achizitorul/furnizorul de servicii de achiziție implicat în procedura de atribuire a încetat relațiile contractuale ulterior atribuirii Contractului de achiziție publică, pe parcursul unei perioade de cel puțin 12 (douăsprezece) luni de la încheierea Contractului, sub sancțiunea rezoluțiunii/rezilierii contractului.</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Conduita Furnizorului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Furnizorul/Personalul Furnizorului/Subcontractanții va/vor acționa întotdeauna loial și imparțial și ca un consilier de încredere pentru Achizitorul, conform regulilor și/sau codului de conduită al domeniului său de activitate precum și cu discreția necesară.</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 xml:space="preserve">În cazul în care Furnizorul sau oricare dintre Subcontractanții săi se oferă să dea/să acorde sau dau/acordă oricărei </w:t>
      </w:r>
      <w:r>
        <w:rPr>
          <w:rFonts w:ascii="Times New Roman" w:hAnsi="Times New Roman" w:cs="Times New Roman"/>
        </w:rPr>
        <w:lastRenderedPageBreak/>
        <w:t>persoane mită, bunuri, facilități, comisioane în scopul de a determina sau recompensa îndeplinirea/neîndeplinirea oricăror acte sau fapte în legătură cu prezentul Contract sau pentru a favoriza/defavoriza orice persoană în legătură cu prezentul Contract, Achizitorul poate decide încetarea Contractului.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Furnizorul și Personalul său vor respecta secretul profesional, pe perioada executării Contractului, inclusiv pe perioada oricărei prelungiri a acestuia, precum și după încetarea Contractului.</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Obligații privind daunele și penalitățile de întârziere</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Furnizorul se obligă să despăgubească Achizitorul în limita prejudiciului creat, împotriva oricăror:</w:t>
      </w:r>
    </w:p>
    <w:p w:rsidR="00BB20BB" w:rsidRDefault="00D37D19">
      <w:pPr>
        <w:pStyle w:val="Listparagraf"/>
        <w:widowControl w:val="0"/>
        <w:numPr>
          <w:ilvl w:val="0"/>
          <w:numId w:val="18"/>
        </w:numPr>
        <w:spacing w:before="120" w:after="120" w:line="276" w:lineRule="auto"/>
        <w:jc w:val="both"/>
        <w:rPr>
          <w:rFonts w:ascii="Times New Roman" w:hAnsi="Times New Roman" w:cs="Times New Roman"/>
        </w:rPr>
      </w:pPr>
      <w:r>
        <w:rPr>
          <w:rFonts w:ascii="Times New Roman" w:hAnsi="Times New Roman" w:cs="Times New Roman"/>
        </w:rPr>
        <w:t>reclamații și acțiuni în justiție, ce rezultă din încălcarea unor drepturi de proprietate intelectuală (brevete, nume, mărci înregistrate etc.), legate de echipamentele, materialele, instalațiile folosite pentru sau în legătură cu Produsele furnizate, și/sau</w:t>
      </w:r>
    </w:p>
    <w:p w:rsidR="00BB20BB" w:rsidRDefault="00D37D19">
      <w:pPr>
        <w:pStyle w:val="Listparagraf"/>
        <w:widowControl w:val="0"/>
        <w:numPr>
          <w:ilvl w:val="0"/>
          <w:numId w:val="18"/>
        </w:numPr>
        <w:spacing w:before="120" w:after="120" w:line="276" w:lineRule="auto"/>
        <w:ind w:left="720" w:hanging="357"/>
        <w:jc w:val="both"/>
        <w:rPr>
          <w:rFonts w:ascii="Times New Roman" w:hAnsi="Times New Roman" w:cs="Times New Roman"/>
        </w:rPr>
      </w:pPr>
      <w:r>
        <w:rPr>
          <w:rFonts w:ascii="Times New Roman" w:hAnsi="Times New Roman" w:cs="Times New Roman"/>
        </w:rPr>
        <w:t>daune, despăgubiri, penalități, costuri, taxe și cheltuieli de orice natură, aferente eventualelor încălcări ale dreptului de proprietate intelectuală, precum și ale obligațiilor sale conform prevederilor Contractului.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Furnizorul va despăgubi Achizitorul în măsura în care sunt îndeplinite cumulativ următoarele condiții:</w:t>
      </w:r>
    </w:p>
    <w:p w:rsidR="00BB20BB" w:rsidRDefault="00D37D19">
      <w:pPr>
        <w:pStyle w:val="Listparagraf"/>
        <w:widowControl w:val="0"/>
        <w:numPr>
          <w:ilvl w:val="0"/>
          <w:numId w:val="19"/>
        </w:numPr>
        <w:spacing w:before="120" w:after="120" w:line="276" w:lineRule="auto"/>
        <w:jc w:val="both"/>
        <w:rPr>
          <w:rFonts w:ascii="Times New Roman" w:hAnsi="Times New Roman" w:cs="Times New Roman"/>
        </w:rPr>
      </w:pPr>
      <w:r>
        <w:rPr>
          <w:rFonts w:ascii="Times New Roman" w:hAnsi="Times New Roman" w:cs="Times New Roman"/>
        </w:rPr>
        <w:t>despăgubirile să se refere exclusiv la daunele suferite de către Achizitorul ca urmare a culpei Furnizorului;</w:t>
      </w:r>
    </w:p>
    <w:p w:rsidR="00BB20BB" w:rsidRDefault="00D37D19">
      <w:pPr>
        <w:pStyle w:val="Listparagraf"/>
        <w:widowControl w:val="0"/>
        <w:numPr>
          <w:ilvl w:val="0"/>
          <w:numId w:val="19"/>
        </w:numPr>
        <w:spacing w:before="120" w:after="120" w:line="276" w:lineRule="auto"/>
        <w:jc w:val="both"/>
        <w:rPr>
          <w:rFonts w:ascii="Times New Roman" w:hAnsi="Times New Roman" w:cs="Times New Roman"/>
        </w:rPr>
      </w:pPr>
      <w:r>
        <w:rPr>
          <w:rFonts w:ascii="Times New Roman" w:hAnsi="Times New Roman" w:cs="Times New Roman"/>
        </w:rPr>
        <w:t>Achizitorul a notificat Furnizorul despre primirea unei notificări/cereri cu privire la incidența oricăreia dintre situațiile prevăzute mai sus;</w:t>
      </w:r>
    </w:p>
    <w:p w:rsidR="00BB20BB" w:rsidRDefault="00D37D19">
      <w:pPr>
        <w:pStyle w:val="Listparagraf"/>
        <w:widowControl w:val="0"/>
        <w:numPr>
          <w:ilvl w:val="0"/>
          <w:numId w:val="19"/>
        </w:numPr>
        <w:spacing w:before="120" w:after="120" w:line="276" w:lineRule="auto"/>
        <w:ind w:left="720" w:hanging="357"/>
        <w:jc w:val="both"/>
        <w:rPr>
          <w:rFonts w:ascii="Times New Roman" w:hAnsi="Times New Roman" w:cs="Times New Roman"/>
        </w:rPr>
      </w:pPr>
      <w:r>
        <w:rPr>
          <w:rFonts w:ascii="Times New Roman" w:hAnsi="Times New Roman" w:cs="Times New Roman"/>
        </w:rPr>
        <w:t>valoarea despăgubirilor a fost stabilită prin titluri executorii emise conform prevederilor legale/hotărâri judecătorești definitive, după caz.</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În cazul în care, din vina sa exclusivă, Furnizorul nu își execută, execută cu întârziere sau execută necorespunzător obligațiile asumate prin prezentul contract, atunci Achizitorul are dreptul de a deduce din prețul Contractului, ca penalități o sumă echivalentă cu o cotă procentuală din prețul contractului, respectiv 0,1% din prețul Contractului fără TVA, pe fiecare zi întârziere până la îndeplinirea efectivă a obligațiilor sau, dacă este cazul, până la rezilierea Contractului.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Răspunderea Furnizorului nu operează în următoarele situații:</w:t>
      </w:r>
    </w:p>
    <w:p w:rsidR="00BB20BB" w:rsidRDefault="00D37D19">
      <w:pPr>
        <w:pStyle w:val="Listparagraf"/>
        <w:widowControl w:val="0"/>
        <w:numPr>
          <w:ilvl w:val="1"/>
          <w:numId w:val="20"/>
        </w:numPr>
        <w:spacing w:before="120" w:after="120" w:line="276" w:lineRule="auto"/>
        <w:ind w:left="709"/>
        <w:jc w:val="both"/>
        <w:rPr>
          <w:rFonts w:ascii="Times New Roman" w:hAnsi="Times New Roman" w:cs="Times New Roman"/>
        </w:rPr>
      </w:pPr>
      <w:r>
        <w:rPr>
          <w:rFonts w:ascii="Times New Roman" w:hAnsi="Times New Roman" w:cs="Times New Roman"/>
        </w:rPr>
        <w:t>datele/informațiile/documentele necesare pentru îndeplinirea Contractului nu sunt puse la dispoziția Furnizorului sau sunt puse la dispoziție cu întârziere;</w:t>
      </w:r>
    </w:p>
    <w:p w:rsidR="00BB20BB" w:rsidRDefault="00D37D19">
      <w:pPr>
        <w:pStyle w:val="Listparagraf"/>
        <w:widowControl w:val="0"/>
        <w:numPr>
          <w:ilvl w:val="1"/>
          <w:numId w:val="20"/>
        </w:numPr>
        <w:spacing w:before="120" w:after="120" w:line="276" w:lineRule="auto"/>
        <w:ind w:left="709"/>
        <w:jc w:val="both"/>
        <w:rPr>
          <w:rFonts w:ascii="Times New Roman" w:hAnsi="Times New Roman" w:cs="Times New Roman"/>
        </w:rPr>
      </w:pPr>
      <w:r>
        <w:rPr>
          <w:rFonts w:ascii="Times New Roman" w:hAnsi="Times New Roman" w:cs="Times New Roman"/>
        </w:rPr>
        <w:t>neexecutarea sau executarea în mod necorespunzător a obligațiilor ce revin Furnizorului se datorează culpei Achizitorului;</w:t>
      </w:r>
    </w:p>
    <w:p w:rsidR="00BB20BB" w:rsidRDefault="00D37D19">
      <w:pPr>
        <w:pStyle w:val="Listparagraf"/>
        <w:widowControl w:val="0"/>
        <w:numPr>
          <w:ilvl w:val="1"/>
          <w:numId w:val="20"/>
        </w:numPr>
        <w:spacing w:before="120" w:after="120" w:line="276" w:lineRule="auto"/>
        <w:ind w:left="709" w:hanging="357"/>
        <w:jc w:val="both"/>
        <w:rPr>
          <w:rFonts w:ascii="Times New Roman" w:hAnsi="Times New Roman" w:cs="Times New Roman"/>
        </w:rPr>
      </w:pPr>
      <w:r>
        <w:rPr>
          <w:rFonts w:ascii="Times New Roman" w:hAnsi="Times New Roman" w:cs="Times New Roman"/>
        </w:rPr>
        <w:t>Furnizorul se află în imposibilitatea fortuită de executare a obligaților contractuale imputate.</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În cazul în care Achizitorul nu onorează facturile în termenul prevăzut la art. 10.2., atunci acesta are obligația de a plăti, ca penalități, o suma echivalentă cu o cotă procentuală din plata neefectuată, stabilită la 0,1% pe zi de întârziere, până la îndeplinirea efectivă a obligațiilor.</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Penalitățile de întârziere datorate curg de drept din data scadenței obligațiilor asumate conform prezentului contract.</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În măsura în care Achizitorul nu efectuează plata în termenul stabilit la pct. 27.3, Furnizorul are dreptul de a rezoluționa/rezilia contractul, fără a-i fi afectate drepturile la sumele cuvenite pentru furnizarea produselor și la plata unor daune interese.</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Obligații privind asigurările și securitatea muncii care trebuie respectate de către Furnizor</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 xml:space="preserve">Furnizorul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w:t>
      </w:r>
      <w:r>
        <w:rPr>
          <w:rFonts w:ascii="Times New Roman" w:hAnsi="Times New Roman" w:cs="Times New Roman"/>
        </w:rPr>
        <w:lastRenderedPageBreak/>
        <w:t>forței de muncă și abolirea muncii minorilor.</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Furnizorul este Partea asiguratoare, care are obligația de a încheia, înainte de începerea Contractului, Asigurările, astfel cum este stabilit în Caietul de Sarcini.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Toate costurile ce decurg din sau în legătură cu încheierea și menținerea Asigurărilor Furnizorului stabilită în prezentul Contract se suportă de către Furnizor.</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Orice daune neacoperite de beneficiile de asigurare cad în sarcina Părții obligate să suporte aceste daune conform Legii și/sau prevederilor contractuale.</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Drepturi de proprietate intelectuală</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Orice Rezultat/Rezultate elaborat(e) și/sau prelucrat(e) de către Furnizor în executarea Contractului vor deveni proprietatea exclusivă a Achizitorului, la momentul efectuării plății sumelor datorate Furnizorului conform prevederilor prezentului Contract.</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Orice Rezultate ori drepturi, inclusiv drepturi de autor sau alte drepturi de proprietate intelectuală ori industrială, dobândite în executarea Contractului vor fi proprietatea exclusivă a Achizitorului, care le va putea utiliza, publica, cesiona ori transfera așa cum va considera de cuviință, fără limitare geografică ori de altă natură, cu excepția situațiilor în care există deja asemenea drepturi de proprietate intelectuală ori industrială.</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Obligații în legătură cu calitatea Produselor</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Furnizorul garantează Achizitorului că acesta operează un sistem de management al calității pentru Produsele furnizate în cadrul Contractului și că va aplica acest sistem, pe toată perioada derulării Contractului. Furnizorul va corecta, pe cheltuiala sa, orice Neconformitate, astfel încât să demonstreze, în orice moment, Achizitorului, că remedierea acestor Neconformități, se realizează conform Planului de management al calității.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 xml:space="preserve">Achizitorul notifică Furnizorul cu privire la fiecare Neconformitate imediat ce acesta o identifică. La Finalizare, Furnizorul notifică Achizitorul cu privire la Neconformitățile care nu au fost remediate și comunică Achizitorului perioada de remediere a acestora. Drepturile Achizitorului cu privire la orice Neconformitate neidentificat(ă) sau nenotificată de către Furnizor, pe perioada de derulare a Contractului, nu sunt afectate. Furnizorul remediază Neconformitățile, în termenul comunicat de Achizitorul. </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Facturare și plăți în cadrul Contractului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Plățile care urmează a fi realizate în cadrul contractului se vor face numai după emiterea facturii ca urmare a aprobării de către Achizitorul a produselor aferente activităților efectuate de Furnizor, în condițiile Caietului de sarcini.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Factura emisă de către Furnizor va fi acceptată și înregistrată de către Achizitorul numai dacă aceasta va fi însoțită de documentele menționate la Art. 18.6</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Plata contravalorii Produselor furnizate se face, prin ordin de plată în baza facturii, emisă de către Furnizor pentru suma la care este îndreptățit conform prevederilor contractuale, direct în contul Furnizorului indicat pe factură.</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 xml:space="preserve">Termenul de plată este de maxim </w:t>
      </w:r>
      <w:r w:rsidR="002A287E">
        <w:rPr>
          <w:rFonts w:ascii="Times New Roman" w:hAnsi="Times New Roman" w:cs="Times New Roman"/>
        </w:rPr>
        <w:t>3</w:t>
      </w:r>
      <w:r>
        <w:rPr>
          <w:rFonts w:ascii="Times New Roman" w:hAnsi="Times New Roman" w:cs="Times New Roman"/>
        </w:rPr>
        <w:t>0 de zile de la primirea facturii în original la sediul Achizitorului în condițiile stabilite mai sus. Furnizorul înțelege că finanțarea Produselor este asigurată de către Achizitorul prin intermediul unui proiect cu finanțare nerambursabilă, în cadrul căruia se aplică mecanismul cererilor de plată.</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Moneda utilizată în cadrul prezentului Contract: Leu</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Facturile furnizate vor fi emise și completate în conformitate cu legislația română în vigoare.</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 xml:space="preserve">Dacă factura are elemente greșite și/sau greșeli de calcul identificate de Achizitorul, și sunt necesare revizuiri, clarificări suplimentare sau alte documente suport din partea Furnizorului, termenul de </w:t>
      </w:r>
      <w:r w:rsidR="002A287E">
        <w:rPr>
          <w:rFonts w:ascii="Times New Roman" w:hAnsi="Times New Roman" w:cs="Times New Roman"/>
        </w:rPr>
        <w:t>30</w:t>
      </w:r>
      <w:r>
        <w:rPr>
          <w:rFonts w:ascii="Times New Roman" w:hAnsi="Times New Roman" w:cs="Times New Roman"/>
        </w:rPr>
        <w:t xml:space="preserve"> de zile pentru plata facturii se suspendă. Repunerea în termen se face de la momentul îndeplinirii condițiilor de formă și de fond ale facturii.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lastRenderedPageBreak/>
        <w:t>Furnizorul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Furnizorului sau alte Organisme de control abilitate de lege.</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bookmarkStart w:id="4" w:name="_Hlk35461050"/>
      <w:r>
        <w:rPr>
          <w:rFonts w:ascii="Times New Roman" w:hAnsi="Times New Roman" w:cs="Times New Roman"/>
        </w:rPr>
        <w:t>Solicitările de plată către terți pot fi onorate numai după operarea unei cesiuni de drepturi/obligații ale Furnizorului către terți, cu respectarea clauzelor prezentului Contract</w:t>
      </w:r>
      <w:bookmarkEnd w:id="4"/>
      <w:r>
        <w:rPr>
          <w:rFonts w:ascii="Times New Roman" w:hAnsi="Times New Roman" w:cs="Times New Roman"/>
        </w:rPr>
        <w:t>.</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Suspendarea Contractului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În situații temeinic justificate, părțile pot conveni suspendarea executării Contractului.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În cazul în care se constată că procedura de atribuire a Contractului de Produse sau executarea Contractului este viciată de erori esențiale, nereguli sau de fraudă, Părțile au dreptul să suspende executarea Contractului.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În cazul suspendării/sistării temporare a furnizării Produselor, durata Contractului se va prelungi automat cu perioada suspendării/sistării.</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Forța majoră</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Forța majoră și cazul fortuit exonerează de răspundere Părțile în cazul neexecutării parțiale sau totale a obligațiilor asumate prin prezentul Contract, în conformitate cu prevederile art. 1.351 din Codul civil.</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Forța majoră și cazul fortuit trebuie dovedite.</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Partea care invocă forța majoră sau cazul fortuit are obligația să o aducă la cunoștință celeilalte părți, în scris, de îndată ce s-a produs evenimentul.</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Partea care a invocat forța majoră sau cazul fortuit are obligația să aducă la cunoștința celeilalte părți încetarea cauzei acesteia de îndată ce evenimentul a luat sfârșit.</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Îndeplinirea contractului va fi suspendată în perioada de acțiune a forței majore, dar fără a prejudicia drepturile ce li se cuveneau părților până la apariția acesteia.</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rsidR="00BB20BB" w:rsidRDefault="00BB20BB">
      <w:pPr>
        <w:pStyle w:val="Listparagraf"/>
        <w:widowControl w:val="0"/>
        <w:spacing w:before="120" w:after="120" w:line="276" w:lineRule="auto"/>
        <w:ind w:left="426"/>
        <w:jc w:val="both"/>
        <w:rPr>
          <w:rFonts w:ascii="Times New Roman" w:hAnsi="Times New Roman" w:cs="Times New Roman"/>
        </w:rPr>
      </w:pP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Încetarea Contractului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Prezentul Contract încetează de drept prin ajungere la termen sau la momentul la care toate obligațiile stabilite în sarcina părților au fost executate.</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Achizitorul își rezervă dreptul de a rezoluționa/rezilia Contractul, fără însă a fi afectat dreptul Părților de a pretinde plata unor daune sau alte prejudicii, dacă:</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Achizitorul poate rezilia prezentul contract de furnizare după acordarea unui preaviz de 15 zile furnizorului, fără necesitatea unei alte formalități și fără intervenția vreunei autorități sau instanțe de judecată, în oricare dintre situațiile următoare, dar nelimitându-se la acestea:</w:t>
      </w:r>
    </w:p>
    <w:p w:rsidR="00BB20BB" w:rsidRDefault="00D37D19">
      <w:pPr>
        <w:pStyle w:val="Listparagraf"/>
        <w:widowControl w:val="0"/>
        <w:numPr>
          <w:ilvl w:val="0"/>
          <w:numId w:val="21"/>
        </w:numPr>
        <w:spacing w:before="120" w:after="120" w:line="276" w:lineRule="auto"/>
        <w:ind w:left="851" w:hanging="490"/>
        <w:jc w:val="both"/>
        <w:rPr>
          <w:rFonts w:ascii="Times New Roman" w:hAnsi="Times New Roman" w:cs="Times New Roman"/>
        </w:rPr>
      </w:pPr>
      <w:r>
        <w:rPr>
          <w:rFonts w:ascii="Times New Roman" w:hAnsi="Times New Roman" w:cs="Times New Roman"/>
        </w:rPr>
        <w:t>furnizorul nu se conformează, în perioada de timp, conform notificării emise de către Achizitorul, prin care i se solicită remedierea Neconformității sau executarea obligațiilor care decurg din prezentul Contract;</w:t>
      </w:r>
    </w:p>
    <w:p w:rsidR="00BB20BB" w:rsidRDefault="00D37D19">
      <w:pPr>
        <w:pStyle w:val="Listparagraf"/>
        <w:widowControl w:val="0"/>
        <w:numPr>
          <w:ilvl w:val="0"/>
          <w:numId w:val="21"/>
        </w:numPr>
        <w:spacing w:before="120" w:after="120" w:line="276" w:lineRule="auto"/>
        <w:ind w:left="851" w:hanging="490"/>
        <w:jc w:val="both"/>
        <w:rPr>
          <w:rFonts w:ascii="Times New Roman" w:hAnsi="Times New Roman" w:cs="Times New Roman"/>
        </w:rPr>
      </w:pPr>
      <w:r>
        <w:rPr>
          <w:rFonts w:ascii="Times New Roman" w:hAnsi="Times New Roman" w:cs="Times New Roman"/>
        </w:rPr>
        <w:t xml:space="preserve"> furnizorul refuză să ducă la îndeplinire ordinul administrativ de începere a contractului sau instrucțiunile emise de către achizitor;</w:t>
      </w:r>
    </w:p>
    <w:p w:rsidR="00BB20BB" w:rsidRDefault="00D37D19">
      <w:pPr>
        <w:pStyle w:val="Listparagraf"/>
        <w:widowControl w:val="0"/>
        <w:numPr>
          <w:ilvl w:val="0"/>
          <w:numId w:val="21"/>
        </w:numPr>
        <w:spacing w:before="120" w:after="120" w:line="276" w:lineRule="auto"/>
        <w:ind w:left="851" w:hanging="490"/>
        <w:jc w:val="both"/>
        <w:rPr>
          <w:rFonts w:ascii="Times New Roman" w:hAnsi="Times New Roman" w:cs="Times New Roman"/>
        </w:rPr>
      </w:pPr>
      <w:r>
        <w:rPr>
          <w:rFonts w:ascii="Times New Roman" w:hAnsi="Times New Roman" w:cs="Times New Roman"/>
        </w:rPr>
        <w:t xml:space="preserve"> furnizorul a fost condamnat pentru o infracțiune în legătură cu exercitarea profesiei printr-o hotărâre </w:t>
      </w:r>
      <w:r>
        <w:rPr>
          <w:rFonts w:ascii="Times New Roman" w:hAnsi="Times New Roman" w:cs="Times New Roman"/>
        </w:rPr>
        <w:lastRenderedPageBreak/>
        <w:t>judecătorească definitivă;</w:t>
      </w:r>
    </w:p>
    <w:p w:rsidR="00BB20BB" w:rsidRDefault="00D37D19">
      <w:pPr>
        <w:pStyle w:val="Listparagraf"/>
        <w:widowControl w:val="0"/>
        <w:numPr>
          <w:ilvl w:val="0"/>
          <w:numId w:val="21"/>
        </w:numPr>
        <w:spacing w:before="120" w:after="120" w:line="276" w:lineRule="auto"/>
        <w:ind w:left="851" w:hanging="490"/>
        <w:jc w:val="both"/>
        <w:rPr>
          <w:rFonts w:ascii="Times New Roman" w:hAnsi="Times New Roman" w:cs="Times New Roman"/>
        </w:rPr>
      </w:pPr>
      <w:r>
        <w:rPr>
          <w:rFonts w:ascii="Times New Roman" w:hAnsi="Times New Roman" w:cs="Times New Roman"/>
        </w:rPr>
        <w:t xml:space="preserve"> furnizorul se află în culpă profesională gravă ce poate fi dovedită prin orice mijloc de probă pe care achizitorul o poate justifica;</w:t>
      </w:r>
    </w:p>
    <w:p w:rsidR="00BB20BB" w:rsidRDefault="00D37D19">
      <w:pPr>
        <w:pStyle w:val="Listparagraf"/>
        <w:widowControl w:val="0"/>
        <w:numPr>
          <w:ilvl w:val="0"/>
          <w:numId w:val="21"/>
        </w:numPr>
        <w:spacing w:before="120" w:after="120" w:line="276" w:lineRule="auto"/>
        <w:ind w:left="851" w:hanging="490"/>
        <w:jc w:val="both"/>
        <w:rPr>
          <w:rFonts w:ascii="Times New Roman" w:hAnsi="Times New Roman" w:cs="Times New Roman"/>
        </w:rPr>
      </w:pPr>
      <w:r>
        <w:rPr>
          <w:rFonts w:ascii="Times New Roman" w:hAnsi="Times New Roman" w:cs="Times New Roman"/>
        </w:rPr>
        <w:t xml:space="preserve"> împotriva furnizorului a fost pronunțată o hotărâre având autoritate de lucru judecat cu privire la fraudă, corupție, implicarea într-o organizație criminală sau orice altă activitate ilegală în dauna intereselor financiare ale CE;</w:t>
      </w:r>
    </w:p>
    <w:p w:rsidR="00BB20BB" w:rsidRDefault="00D37D19">
      <w:pPr>
        <w:pStyle w:val="Listparagraf"/>
        <w:widowControl w:val="0"/>
        <w:numPr>
          <w:ilvl w:val="0"/>
          <w:numId w:val="21"/>
        </w:numPr>
        <w:spacing w:before="120" w:after="120" w:line="276" w:lineRule="auto"/>
        <w:ind w:left="851" w:hanging="490"/>
        <w:jc w:val="both"/>
        <w:rPr>
          <w:rFonts w:ascii="Times New Roman" w:hAnsi="Times New Roman" w:cs="Times New Roman"/>
        </w:rPr>
      </w:pPr>
      <w:r>
        <w:rPr>
          <w:rFonts w:ascii="Times New Roman" w:hAnsi="Times New Roman" w:cs="Times New Roman"/>
        </w:rPr>
        <w:t xml:space="preserve"> în cadrul unei alte proceduri de achiziție sau procedură de acordare a unei finanțări din bugetul CE, furnizorul a fost declarat culpabil de încălcarea gravă a contractului ca rezultat al neexecutării obligațiilor sale contractuale; </w:t>
      </w:r>
    </w:p>
    <w:p w:rsidR="00BB20BB" w:rsidRDefault="00D37D19">
      <w:pPr>
        <w:pStyle w:val="Listparagraf"/>
        <w:widowControl w:val="0"/>
        <w:numPr>
          <w:ilvl w:val="0"/>
          <w:numId w:val="21"/>
        </w:numPr>
        <w:spacing w:before="120" w:after="120" w:line="276" w:lineRule="auto"/>
        <w:ind w:left="851" w:hanging="490"/>
        <w:jc w:val="both"/>
        <w:rPr>
          <w:rFonts w:ascii="Times New Roman" w:hAnsi="Times New Roman" w:cs="Times New Roman"/>
        </w:rPr>
      </w:pPr>
      <w:r>
        <w:rPr>
          <w:rFonts w:ascii="Times New Roman" w:hAnsi="Times New Roman" w:cs="Times New Roman"/>
        </w:rPr>
        <w:t xml:space="preserve"> furnizorul subcontractează părți din Contract fără a avea acordul scris al Achizitorului;</w:t>
      </w:r>
    </w:p>
    <w:p w:rsidR="00BB20BB" w:rsidRDefault="00D37D19">
      <w:pPr>
        <w:pStyle w:val="Listparagraf"/>
        <w:widowControl w:val="0"/>
        <w:numPr>
          <w:ilvl w:val="0"/>
          <w:numId w:val="21"/>
        </w:numPr>
        <w:spacing w:before="120" w:after="120" w:line="276" w:lineRule="auto"/>
        <w:ind w:left="851" w:hanging="490"/>
        <w:jc w:val="both"/>
        <w:rPr>
          <w:rFonts w:ascii="Times New Roman" w:hAnsi="Times New Roman" w:cs="Times New Roman"/>
        </w:rPr>
      </w:pPr>
      <w:r>
        <w:rPr>
          <w:rFonts w:ascii="Times New Roman" w:hAnsi="Times New Roman" w:cs="Times New Roman"/>
        </w:rPr>
        <w:t>furnizorul cesionează drepturile și obligațiile sale fără acordul scris al Achizitorului;</w:t>
      </w:r>
    </w:p>
    <w:p w:rsidR="00BB20BB" w:rsidRDefault="00D37D19">
      <w:pPr>
        <w:pStyle w:val="Listparagraf"/>
        <w:widowControl w:val="0"/>
        <w:numPr>
          <w:ilvl w:val="0"/>
          <w:numId w:val="21"/>
        </w:numPr>
        <w:spacing w:before="120" w:after="120" w:line="276" w:lineRule="auto"/>
        <w:ind w:left="851" w:hanging="490"/>
        <w:jc w:val="both"/>
        <w:rPr>
          <w:rFonts w:ascii="Times New Roman" w:hAnsi="Times New Roman" w:cs="Times New Roman"/>
        </w:rPr>
      </w:pPr>
      <w:r>
        <w:rPr>
          <w:rFonts w:ascii="Times New Roman" w:hAnsi="Times New Roman" w:cs="Times New Roman"/>
        </w:rPr>
        <w:t>furnizorul înlocuiește personalul/experții nominalizați fără acordul Achizitorului;</w:t>
      </w:r>
    </w:p>
    <w:p w:rsidR="00BB20BB" w:rsidRDefault="00D37D19">
      <w:pPr>
        <w:pStyle w:val="Listparagraf"/>
        <w:widowControl w:val="0"/>
        <w:numPr>
          <w:ilvl w:val="0"/>
          <w:numId w:val="21"/>
        </w:numPr>
        <w:spacing w:before="120" w:after="120" w:line="276" w:lineRule="auto"/>
        <w:ind w:left="851" w:hanging="490"/>
        <w:jc w:val="both"/>
        <w:rPr>
          <w:rFonts w:ascii="Times New Roman" w:hAnsi="Times New Roman" w:cs="Times New Roman"/>
        </w:rPr>
      </w:pPr>
      <w:r>
        <w:rPr>
          <w:rFonts w:ascii="Times New Roman" w:hAnsi="Times New Roman" w:cs="Times New Roman"/>
        </w:rPr>
        <w:t>are loc orice modificare organizațională care implică o schimbare cu privire la personalitatea juridică, natura sau controlul Furnizorului, cu excepția situației în care asemenea modificări sunt realizate prin Act Adițional la prezentul Contract, cu respectarea dispozițiilor legale;</w:t>
      </w:r>
    </w:p>
    <w:p w:rsidR="00BB20BB" w:rsidRDefault="00D37D19">
      <w:pPr>
        <w:pStyle w:val="Listparagraf"/>
        <w:widowControl w:val="0"/>
        <w:numPr>
          <w:ilvl w:val="0"/>
          <w:numId w:val="21"/>
        </w:numPr>
        <w:spacing w:before="120" w:after="120" w:line="276" w:lineRule="auto"/>
        <w:jc w:val="both"/>
        <w:rPr>
          <w:rFonts w:ascii="Times New Roman" w:hAnsi="Times New Roman" w:cs="Times New Roman"/>
        </w:rPr>
      </w:pPr>
      <w:r>
        <w:rPr>
          <w:rFonts w:ascii="Times New Roman" w:hAnsi="Times New Roman" w:cs="Times New Roman"/>
        </w:rPr>
        <w:t>devin incidente oricare alte incapacități legale care să împiedice executarea Contractului;</w:t>
      </w:r>
    </w:p>
    <w:p w:rsidR="00BB20BB" w:rsidRDefault="00D37D19">
      <w:pPr>
        <w:pStyle w:val="Listparagraf"/>
        <w:widowControl w:val="0"/>
        <w:numPr>
          <w:ilvl w:val="0"/>
          <w:numId w:val="21"/>
        </w:numPr>
        <w:spacing w:before="120" w:after="120" w:line="276" w:lineRule="auto"/>
        <w:jc w:val="both"/>
        <w:rPr>
          <w:rFonts w:ascii="Times New Roman" w:hAnsi="Times New Roman" w:cs="Times New Roman"/>
        </w:rPr>
      </w:pPr>
      <w:r>
        <w:rPr>
          <w:rFonts w:ascii="Times New Roman" w:hAnsi="Times New Roman" w:cs="Times New Roman"/>
        </w:rPr>
        <w:t>furnizorul eșuează în a furniza/menține/prelungi/reîntregi/completa garanțiile ori asigurările solicitate prin Contract;</w:t>
      </w:r>
    </w:p>
    <w:p w:rsidR="00BB20BB" w:rsidRDefault="00D37D19">
      <w:pPr>
        <w:pStyle w:val="Listparagraf"/>
        <w:widowControl w:val="0"/>
        <w:numPr>
          <w:ilvl w:val="0"/>
          <w:numId w:val="21"/>
        </w:numPr>
        <w:spacing w:before="120" w:after="120" w:line="276" w:lineRule="auto"/>
        <w:ind w:left="851" w:hanging="490"/>
        <w:jc w:val="both"/>
        <w:rPr>
          <w:rFonts w:ascii="Times New Roman" w:hAnsi="Times New Roman" w:cs="Times New Roman"/>
        </w:rPr>
      </w:pPr>
      <w:r>
        <w:rPr>
          <w:rFonts w:ascii="Times New Roman" w:hAnsi="Times New Roman" w:cs="Times New Roman"/>
        </w:rPr>
        <w:t>în cazul în care, printr-un act normativ, se modifică interesul public al Achizitorului în legătură cu care se furnizează Produselor care fac obiectul Contractului;</w:t>
      </w:r>
    </w:p>
    <w:p w:rsidR="00BB20BB" w:rsidRDefault="00D37D19">
      <w:pPr>
        <w:pStyle w:val="Listparagraf"/>
        <w:widowControl w:val="0"/>
        <w:numPr>
          <w:ilvl w:val="0"/>
          <w:numId w:val="21"/>
        </w:numPr>
        <w:spacing w:before="120" w:after="120" w:line="276" w:lineRule="auto"/>
        <w:ind w:left="851" w:hanging="490"/>
        <w:jc w:val="both"/>
        <w:rPr>
          <w:rFonts w:ascii="Times New Roman" w:hAnsi="Times New Roman" w:cs="Times New Roman"/>
        </w:rPr>
      </w:pPr>
      <w:r>
        <w:rPr>
          <w:rFonts w:ascii="Times New Roman" w:hAnsi="Times New Roman" w:cs="Times New Roman"/>
        </w:rPr>
        <w:t>la momentul atribuirii Contractului, Furnizorul se afla în una dintre situațiile care ar fi determinat excluderea sa din procedura de atribuire;</w:t>
      </w:r>
    </w:p>
    <w:p w:rsidR="00BB20BB" w:rsidRDefault="00D37D19">
      <w:pPr>
        <w:pStyle w:val="Listparagraf"/>
        <w:widowControl w:val="0"/>
        <w:numPr>
          <w:ilvl w:val="0"/>
          <w:numId w:val="21"/>
        </w:numPr>
        <w:spacing w:before="120" w:after="120" w:line="276" w:lineRule="auto"/>
        <w:ind w:left="851" w:hanging="490"/>
        <w:jc w:val="both"/>
        <w:rPr>
          <w:rFonts w:ascii="Times New Roman" w:hAnsi="Times New Roman" w:cs="Times New Roman"/>
        </w:rPr>
      </w:pPr>
      <w:r>
        <w:rPr>
          <w:rFonts w:ascii="Times New Roman" w:hAnsi="Times New Roman" w:cs="Times New Roman"/>
        </w:rPr>
        <w:t>în situația în care Contractul nu ar fi trebuit să fie atribuit Furnizorului deoarece au fost încălcate grav obligațiile care rezultă din legislația europeană relevantă iar această împrejurarea fost constatată printr-o decizie a Curții de Justiție a Uniunii Europene;</w:t>
      </w:r>
    </w:p>
    <w:p w:rsidR="00BB20BB" w:rsidRDefault="00D37D19">
      <w:pPr>
        <w:pStyle w:val="Listparagraf"/>
        <w:widowControl w:val="0"/>
        <w:numPr>
          <w:ilvl w:val="0"/>
          <w:numId w:val="21"/>
        </w:numPr>
        <w:spacing w:before="120" w:after="120" w:line="276" w:lineRule="auto"/>
        <w:ind w:left="851" w:hanging="490"/>
        <w:jc w:val="both"/>
        <w:rPr>
          <w:rFonts w:ascii="Times New Roman" w:hAnsi="Times New Roman" w:cs="Times New Roman"/>
        </w:rPr>
      </w:pPr>
      <w:r>
        <w:rPr>
          <w:rFonts w:ascii="Times New Roman" w:hAnsi="Times New Roman" w:cs="Times New Roman"/>
        </w:rPr>
        <w:t>în cazul în care împotriva Furnizorului se deschide procedura falimentului;</w:t>
      </w:r>
    </w:p>
    <w:p w:rsidR="00BB20BB" w:rsidRDefault="00D37D19">
      <w:pPr>
        <w:pStyle w:val="Listparagraf"/>
        <w:widowControl w:val="0"/>
        <w:numPr>
          <w:ilvl w:val="0"/>
          <w:numId w:val="21"/>
        </w:numPr>
        <w:spacing w:before="120" w:after="120" w:line="276" w:lineRule="auto"/>
        <w:ind w:left="851" w:hanging="490"/>
        <w:jc w:val="both"/>
        <w:rPr>
          <w:rFonts w:ascii="Times New Roman" w:hAnsi="Times New Roman" w:cs="Times New Roman"/>
        </w:rPr>
      </w:pPr>
      <w:r>
        <w:rPr>
          <w:rFonts w:ascii="Times New Roman" w:hAnsi="Times New Roman" w:cs="Times New Roman"/>
        </w:rPr>
        <w:t>furnizorul a săvârșit nereguli sau fraude în cadrul procedurii de atribuire a Contractului sau în legătură cu executare acestuia, ce au provocat o vătămare Achizitorului;</w:t>
      </w:r>
    </w:p>
    <w:p w:rsidR="00BB20BB" w:rsidRDefault="00D37D19">
      <w:pPr>
        <w:pStyle w:val="Listparagraf"/>
        <w:widowControl w:val="0"/>
        <w:numPr>
          <w:ilvl w:val="0"/>
          <w:numId w:val="21"/>
        </w:numPr>
        <w:spacing w:before="120" w:after="120" w:line="276" w:lineRule="auto"/>
        <w:ind w:left="993" w:hanging="632"/>
        <w:jc w:val="both"/>
        <w:rPr>
          <w:rFonts w:ascii="Times New Roman" w:hAnsi="Times New Roman" w:cs="Times New Roman"/>
        </w:rPr>
      </w:pPr>
      <w:r>
        <w:rPr>
          <w:rFonts w:ascii="Times New Roman" w:hAnsi="Times New Roman" w:cs="Times New Roman"/>
        </w:rPr>
        <w:t>valorificarea de către Achizitor a rezultatelor prezentului contract este grav compromisă ca urmare a întârzierii prestațiilor din vina Furnizorului.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Furnizorul poate rezoluționa/rezilia Contractul în urma unui preaviz de 15 zile acordat Achizitorului, fără însă a fi afectat dreptul Părților de a pretinde plata unor daune sau alte prejudicii, în cazul în care:</w:t>
      </w:r>
    </w:p>
    <w:p w:rsidR="00BB20BB" w:rsidRDefault="00D37D19">
      <w:pPr>
        <w:pStyle w:val="Listparagraf"/>
        <w:widowControl w:val="0"/>
        <w:numPr>
          <w:ilvl w:val="0"/>
          <w:numId w:val="22"/>
        </w:numPr>
        <w:spacing w:before="120" w:after="120" w:line="276" w:lineRule="auto"/>
        <w:jc w:val="both"/>
        <w:rPr>
          <w:rFonts w:ascii="Times New Roman" w:hAnsi="Times New Roman" w:cs="Times New Roman"/>
        </w:rPr>
      </w:pPr>
      <w:r>
        <w:rPr>
          <w:rFonts w:ascii="Times New Roman" w:hAnsi="Times New Roman" w:cs="Times New Roman"/>
        </w:rPr>
        <w:t>Achizitorul a comis erori esențiale, nereguli sau fraude în cadrul procedurii de atribuire a Contractului sau în legătură cu executare acestuia, ce au provocat o vătămare Furnizorului.</w:t>
      </w:r>
    </w:p>
    <w:p w:rsidR="00BB20BB" w:rsidRDefault="00D37D19">
      <w:pPr>
        <w:pStyle w:val="Listparagraf"/>
        <w:widowControl w:val="0"/>
        <w:numPr>
          <w:ilvl w:val="0"/>
          <w:numId w:val="22"/>
        </w:numPr>
        <w:spacing w:before="120" w:after="120" w:line="276" w:lineRule="auto"/>
        <w:jc w:val="both"/>
        <w:rPr>
          <w:rFonts w:ascii="Times New Roman" w:hAnsi="Times New Roman" w:cs="Times New Roman"/>
        </w:rPr>
      </w:pPr>
      <w:r>
        <w:rPr>
          <w:rFonts w:ascii="Times New Roman" w:hAnsi="Times New Roman" w:cs="Times New Roman"/>
        </w:rPr>
        <w:t>Achizitorul nu își îndeplinește obligațiile de plată a produselor prestate de Furnizor, în condițiile stabilite prin prezentul Contract.</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Rezoluțiunea/Rezilierea Contractului în condițiile pct. 30.2 - 30.4 intervine cu efecte depline fără a mai fi necesară intervenția vreunei instanțe judecătorești și/sau arbitrale.</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Prevederile prezentului Contract în materia rezoluțiunii/rezilierii Contractului se completează cu prevederile în materie ale Codului Civil în vigoare.</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lastRenderedPageBreak/>
        <w:t>În situația rezoluțiunii/rezilierii totale/parțiale din cauza neexecutării/executării parțiale de către Furnizor a obligațiilor contractuale, acesta va datora Achizitorului daune-interese cu titlu de clauză penală în cuantum egal cu valoarea obligațiilor contractuale neexecutate.</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Achizitorul își rezervă dreptul de a denunța unilateral contractul de furnizare produse, în cel mult 15 zile de la apariția unor circumstanțe care nu au putut fi prevăzute la data încheierii contractului, cu condiția notificării Furnizorului cu cel puțin 3 zile înainte de momentul denunțării.</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Insolvență și faliment</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În cazul deschiderii unei proceduri generale de insolvență împotriva Furnizorului, acesta are obligația de a notifica Achizitorul în termen de 3 (trei) zile de la deschiderea procedurii.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Furnizorul, are obligația de a prezenta Achizitorului, în termen de 30 (treizeci) de zile de la notificare, o analiză detaliată referitoare la incidența deschiderii procedurii generale de insolvență asupra Contractului și asupra livrărilor și de a propune măsuri, acționând ca un Furnizor diligent.</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În cazul deschiderii unei proceduri generale de insolvență împotriva unui Subcontractant, unui terț susținător sau, dacă este cazul, în situația menționată la capitolul 19. – Asocierea de operatori economici din prezentul Contract, Furnizorul are aceleași obligații stabilite la clauzele 31.1 și 31.2 din prezentul Contract.</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În cazul în care Furnizorul intră în stare de faliment, în proces de lichidare sau se află într-o situație care produce efecte similare, Furnizorul este obligat să acționeze în același fel cum este stipulat la clauzele 31.1, 31.2 și 31.3 din prezentul Contract.</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Nicio astfel de măsură propusă conform celor stipulate la clauzele 31.2, 31.3 și 31.4 din prezentul Contract, nu poate fi aplicată, dacă nu este acceptată, în scris, de Achizitorul.</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Limba Contractului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Limba prezentului Contract și a tuturor comunicărilor scrise va fi limba oficială a Statului Român, respectiv limba română.</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Legea aplicabilă</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rPr>
      </w:pPr>
      <w:r>
        <w:rPr>
          <w:rFonts w:ascii="Times New Roman" w:hAnsi="Times New Roman" w:cs="Times New Roman"/>
        </w:rPr>
        <w:t>Legea aplicabilă prezentului Contract, este legea română, Contractul urmând a fi interpretat potrivit acestei legi.</w:t>
      </w:r>
    </w:p>
    <w:p w:rsidR="00BB20BB" w:rsidRDefault="00D37D19">
      <w:pPr>
        <w:pStyle w:val="Listparagraf"/>
        <w:widowControl w:val="0"/>
        <w:numPr>
          <w:ilvl w:val="0"/>
          <w:numId w:val="28"/>
        </w:numPr>
        <w:spacing w:before="120" w:after="120" w:line="276" w:lineRule="auto"/>
        <w:ind w:left="284" w:hanging="284"/>
        <w:jc w:val="both"/>
        <w:rPr>
          <w:rFonts w:ascii="Times New Roman" w:hAnsi="Times New Roman" w:cs="Times New Roman"/>
          <w:b/>
          <w:bCs/>
        </w:rPr>
      </w:pPr>
      <w:r>
        <w:rPr>
          <w:rFonts w:ascii="Times New Roman" w:hAnsi="Times New Roman" w:cs="Times New Roman"/>
          <w:b/>
          <w:bCs/>
        </w:rPr>
        <w:t>Soluționarea eventualelor divergențe și a litigiilor</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spacing w:val="-4"/>
        </w:rPr>
      </w:pPr>
      <w:r>
        <w:rPr>
          <w:rFonts w:ascii="Times New Roman" w:hAnsi="Times New Roman" w:cs="Times New Roman"/>
          <w:spacing w:val="-4"/>
        </w:rPr>
        <w:t>Părțile vor depune toate eforturile pentru a rezolva pe cale amiabilă, prin tratative directe și negociere amiabilă, orice neînțelegere sau dispute/divergențe care se poate/pot ivi între ele în cadrul sau în legătură cu îndeplinirea Contractului.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spacing w:val="-4"/>
        </w:rPr>
      </w:pPr>
      <w:r>
        <w:rPr>
          <w:rFonts w:ascii="Times New Roman" w:hAnsi="Times New Roman" w:cs="Times New Roman"/>
          <w:spacing w:val="-4"/>
        </w:rPr>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rsidR="00BB20BB" w:rsidRDefault="00D37D19">
      <w:pPr>
        <w:pStyle w:val="Listparagraf"/>
        <w:widowControl w:val="0"/>
        <w:numPr>
          <w:ilvl w:val="1"/>
          <w:numId w:val="28"/>
        </w:numPr>
        <w:tabs>
          <w:tab w:val="clear" w:pos="721"/>
        </w:tabs>
        <w:spacing w:before="120" w:after="120" w:line="276" w:lineRule="auto"/>
        <w:ind w:left="426" w:hanging="426"/>
        <w:jc w:val="both"/>
        <w:rPr>
          <w:rFonts w:ascii="Times New Roman" w:hAnsi="Times New Roman" w:cs="Times New Roman"/>
          <w:spacing w:val="-4"/>
        </w:rPr>
      </w:pPr>
      <w:r>
        <w:rPr>
          <w:rFonts w:ascii="Times New Roman" w:hAnsi="Times New Roman" w:cs="Times New Roman"/>
          <w:spacing w:val="-4"/>
        </w:rPr>
        <w:t>Dacă încercarea de soluționare pe cale amiabilă eșuează sau dacă una dintre Părți nu răspunde în termen 15 (cincisprezece) zile la solicitare, oricare din Părți are dreptul de a se adresa instanțelor de judecată competente.</w:t>
      </w:r>
    </w:p>
    <w:p w:rsidR="0038408A" w:rsidRDefault="0038408A">
      <w:pPr>
        <w:widowControl w:val="0"/>
        <w:spacing w:before="120" w:after="120" w:line="276" w:lineRule="auto"/>
        <w:ind w:left="1"/>
        <w:jc w:val="both"/>
        <w:rPr>
          <w:rFonts w:ascii="Times New Roman" w:hAnsi="Times New Roman" w:cs="Times New Roman"/>
          <w:sz w:val="20"/>
          <w:szCs w:val="20"/>
        </w:rPr>
      </w:pPr>
    </w:p>
    <w:p w:rsidR="0038408A" w:rsidRDefault="0038408A">
      <w:pPr>
        <w:widowControl w:val="0"/>
        <w:spacing w:before="120" w:after="120" w:line="276" w:lineRule="auto"/>
        <w:ind w:left="1"/>
        <w:jc w:val="both"/>
        <w:rPr>
          <w:rFonts w:ascii="Times New Roman" w:hAnsi="Times New Roman" w:cs="Times New Roman"/>
          <w:sz w:val="20"/>
          <w:szCs w:val="20"/>
        </w:rPr>
      </w:pPr>
    </w:p>
    <w:p w:rsidR="0038408A" w:rsidRDefault="0038408A">
      <w:pPr>
        <w:widowControl w:val="0"/>
        <w:spacing w:before="120" w:after="120" w:line="276" w:lineRule="auto"/>
        <w:ind w:left="1"/>
        <w:jc w:val="both"/>
        <w:rPr>
          <w:rFonts w:ascii="Times New Roman" w:hAnsi="Times New Roman" w:cs="Times New Roman"/>
          <w:sz w:val="20"/>
          <w:szCs w:val="20"/>
        </w:rPr>
      </w:pPr>
    </w:p>
    <w:p w:rsidR="0038408A" w:rsidRDefault="0038408A">
      <w:pPr>
        <w:widowControl w:val="0"/>
        <w:spacing w:before="120" w:after="120" w:line="276" w:lineRule="auto"/>
        <w:ind w:left="1"/>
        <w:jc w:val="both"/>
        <w:rPr>
          <w:rFonts w:ascii="Times New Roman" w:hAnsi="Times New Roman" w:cs="Times New Roman"/>
          <w:sz w:val="20"/>
          <w:szCs w:val="20"/>
        </w:rPr>
      </w:pPr>
    </w:p>
    <w:p w:rsidR="0038408A" w:rsidRDefault="0038408A">
      <w:pPr>
        <w:widowControl w:val="0"/>
        <w:spacing w:before="120" w:after="120" w:line="276" w:lineRule="auto"/>
        <w:ind w:left="1"/>
        <w:jc w:val="both"/>
        <w:rPr>
          <w:rFonts w:ascii="Times New Roman" w:hAnsi="Times New Roman" w:cs="Times New Roman"/>
          <w:sz w:val="20"/>
          <w:szCs w:val="20"/>
        </w:rPr>
      </w:pPr>
    </w:p>
    <w:p w:rsidR="0038408A" w:rsidRDefault="0038408A">
      <w:pPr>
        <w:widowControl w:val="0"/>
        <w:spacing w:before="120" w:after="120" w:line="276" w:lineRule="auto"/>
        <w:ind w:left="1"/>
        <w:jc w:val="both"/>
        <w:rPr>
          <w:rFonts w:ascii="Times New Roman" w:hAnsi="Times New Roman" w:cs="Times New Roman"/>
          <w:sz w:val="20"/>
          <w:szCs w:val="20"/>
        </w:rPr>
      </w:pPr>
    </w:p>
    <w:p w:rsidR="00BB20BB" w:rsidRDefault="00D37D19">
      <w:pPr>
        <w:widowControl w:val="0"/>
        <w:spacing w:before="120" w:after="120" w:line="276" w:lineRule="auto"/>
        <w:ind w:left="1"/>
        <w:jc w:val="both"/>
        <w:rPr>
          <w:rFonts w:ascii="Times New Roman" w:hAnsi="Times New Roman" w:cs="Times New Roman"/>
          <w:sz w:val="20"/>
          <w:szCs w:val="20"/>
        </w:rPr>
      </w:pPr>
      <w:r>
        <w:rPr>
          <w:rFonts w:ascii="Times New Roman" w:hAnsi="Times New Roman" w:cs="Times New Roman"/>
          <w:sz w:val="20"/>
          <w:szCs w:val="20"/>
        </w:rPr>
        <w:lastRenderedPageBreak/>
        <w:t xml:space="preserve">Drept pentru care, Părțile au încheiat prezentul Contract azi, [.....................], în </w:t>
      </w:r>
      <w:r w:rsidR="002A287E">
        <w:rPr>
          <w:rFonts w:ascii="Times New Roman" w:hAnsi="Times New Roman" w:cs="Times New Roman"/>
          <w:b/>
          <w:bCs/>
          <w:sz w:val="20"/>
          <w:szCs w:val="20"/>
        </w:rPr>
        <w:t>Oras Sacueni</w:t>
      </w:r>
      <w:r>
        <w:rPr>
          <w:rFonts w:ascii="Times New Roman" w:hAnsi="Times New Roman" w:cs="Times New Roman"/>
          <w:b/>
          <w:bCs/>
          <w:sz w:val="20"/>
          <w:szCs w:val="20"/>
        </w:rPr>
        <w:t>,</w:t>
      </w:r>
      <w:r>
        <w:rPr>
          <w:rFonts w:ascii="Times New Roman" w:hAnsi="Times New Roman" w:cs="Times New Roman"/>
          <w:sz w:val="20"/>
          <w:szCs w:val="20"/>
        </w:rPr>
        <w:t xml:space="preserve"> în </w:t>
      </w:r>
      <w:r w:rsidR="002A287E">
        <w:rPr>
          <w:rFonts w:ascii="Times New Roman" w:hAnsi="Times New Roman" w:cs="Times New Roman"/>
          <w:b/>
          <w:bCs/>
          <w:sz w:val="20"/>
          <w:szCs w:val="20"/>
        </w:rPr>
        <w:t>3 (doua</w:t>
      </w:r>
      <w:r>
        <w:rPr>
          <w:rFonts w:ascii="Times New Roman" w:hAnsi="Times New Roman" w:cs="Times New Roman"/>
          <w:b/>
          <w:bCs/>
          <w:sz w:val="20"/>
          <w:szCs w:val="20"/>
        </w:rPr>
        <w:t>)</w:t>
      </w:r>
      <w:r>
        <w:rPr>
          <w:rFonts w:ascii="Times New Roman" w:hAnsi="Times New Roman" w:cs="Times New Roman"/>
          <w:sz w:val="20"/>
          <w:szCs w:val="20"/>
        </w:rPr>
        <w:t xml:space="preserve"> exemplare originale, cu valoare juridică egală.</w:t>
      </w:r>
    </w:p>
    <w:p w:rsidR="00BB20BB" w:rsidRDefault="00BB20BB">
      <w:pPr>
        <w:widowControl w:val="0"/>
        <w:spacing w:before="120" w:after="120" w:line="276" w:lineRule="auto"/>
        <w:ind w:left="1"/>
        <w:jc w:val="both"/>
        <w:rPr>
          <w:rFonts w:ascii="Times New Roman" w:hAnsi="Times New Roman" w:cs="Times New Roman"/>
          <w:sz w:val="4"/>
          <w:szCs w:val="4"/>
        </w:rPr>
      </w:pPr>
    </w:p>
    <w:tbl>
      <w:tblPr>
        <w:tblW w:w="9465" w:type="dxa"/>
        <w:tblInd w:w="-106" w:type="dxa"/>
        <w:tblLook w:val="00A0" w:firstRow="1" w:lastRow="0" w:firstColumn="1" w:lastColumn="0" w:noHBand="0" w:noVBand="0"/>
      </w:tblPr>
      <w:tblGrid>
        <w:gridCol w:w="4732"/>
        <w:gridCol w:w="4733"/>
      </w:tblGrid>
      <w:tr w:rsidR="00BB20BB">
        <w:tc>
          <w:tcPr>
            <w:tcW w:w="4732" w:type="dxa"/>
            <w:shd w:val="clear" w:color="auto" w:fill="auto"/>
          </w:tcPr>
          <w:p w:rsidR="00BB20BB" w:rsidRDefault="00D37D19">
            <w:pPr>
              <w:widowControl w:val="0"/>
              <w:spacing w:before="60" w:after="60" w:line="240" w:lineRule="auto"/>
              <w:rPr>
                <w:rFonts w:ascii="Times New Roman" w:hAnsi="Times New Roman" w:cs="Times New Roman"/>
                <w:sz w:val="20"/>
                <w:szCs w:val="20"/>
              </w:rPr>
            </w:pPr>
            <w:r>
              <w:rPr>
                <w:rFonts w:ascii="Times New Roman" w:hAnsi="Times New Roman" w:cs="Times New Roman"/>
                <w:sz w:val="20"/>
                <w:szCs w:val="20"/>
              </w:rPr>
              <w:t>Pentru Achizitorul</w:t>
            </w:r>
          </w:p>
        </w:tc>
        <w:tc>
          <w:tcPr>
            <w:tcW w:w="4732" w:type="dxa"/>
            <w:shd w:val="clear" w:color="auto" w:fill="auto"/>
          </w:tcPr>
          <w:p w:rsidR="00BB20BB" w:rsidRDefault="00D37D19">
            <w:pPr>
              <w:widowControl w:val="0"/>
              <w:spacing w:before="60" w:after="60" w:line="240" w:lineRule="auto"/>
              <w:jc w:val="right"/>
              <w:rPr>
                <w:rFonts w:ascii="Times New Roman" w:hAnsi="Times New Roman" w:cs="Times New Roman"/>
                <w:sz w:val="20"/>
                <w:szCs w:val="20"/>
              </w:rPr>
            </w:pPr>
            <w:r>
              <w:rPr>
                <w:rFonts w:ascii="Times New Roman" w:hAnsi="Times New Roman" w:cs="Times New Roman"/>
                <w:sz w:val="20"/>
                <w:szCs w:val="20"/>
              </w:rPr>
              <w:t>Pentru Furnizor</w:t>
            </w:r>
          </w:p>
        </w:tc>
      </w:tr>
      <w:tr w:rsidR="00BB20BB">
        <w:tc>
          <w:tcPr>
            <w:tcW w:w="4732" w:type="dxa"/>
            <w:shd w:val="clear" w:color="auto" w:fill="auto"/>
          </w:tcPr>
          <w:p w:rsidR="00BB20BB" w:rsidRDefault="002A287E">
            <w:pPr>
              <w:widowControl w:val="0"/>
              <w:spacing w:before="60" w:after="60" w:line="240" w:lineRule="auto"/>
              <w:rPr>
                <w:rFonts w:ascii="Times New Roman" w:hAnsi="Times New Roman" w:cs="Times New Roman"/>
                <w:b/>
                <w:bCs/>
                <w:sz w:val="20"/>
                <w:szCs w:val="20"/>
              </w:rPr>
            </w:pPr>
            <w:r>
              <w:rPr>
                <w:rFonts w:ascii="Times New Roman" w:hAnsi="Times New Roman" w:cs="Times New Roman"/>
                <w:b/>
                <w:bCs/>
                <w:sz w:val="20"/>
                <w:szCs w:val="20"/>
              </w:rPr>
              <w:t>ORAS SACUENI</w:t>
            </w:r>
          </w:p>
        </w:tc>
        <w:tc>
          <w:tcPr>
            <w:tcW w:w="4732" w:type="dxa"/>
            <w:shd w:val="clear" w:color="auto" w:fill="auto"/>
          </w:tcPr>
          <w:p w:rsidR="00BB20BB" w:rsidRDefault="00D37D19">
            <w:pPr>
              <w:widowControl w:val="0"/>
              <w:spacing w:before="60" w:after="60" w:line="240" w:lineRule="auto"/>
              <w:jc w:val="right"/>
              <w:rPr>
                <w:rFonts w:ascii="Times New Roman" w:hAnsi="Times New Roman" w:cs="Times New Roman"/>
                <w:sz w:val="20"/>
                <w:szCs w:val="20"/>
              </w:rPr>
            </w:pPr>
            <w:r>
              <w:rPr>
                <w:rFonts w:ascii="Times New Roman" w:hAnsi="Times New Roman" w:cs="Times New Roman"/>
                <w:sz w:val="20"/>
                <w:szCs w:val="20"/>
              </w:rPr>
              <w:t>[.....................]</w:t>
            </w:r>
          </w:p>
        </w:tc>
      </w:tr>
      <w:tr w:rsidR="00BB20BB">
        <w:tc>
          <w:tcPr>
            <w:tcW w:w="4732" w:type="dxa"/>
            <w:shd w:val="clear" w:color="auto" w:fill="auto"/>
          </w:tcPr>
          <w:p w:rsidR="00BB20BB" w:rsidRDefault="002A287E">
            <w:pPr>
              <w:widowControl w:val="0"/>
              <w:spacing w:before="60" w:after="60" w:line="240" w:lineRule="auto"/>
              <w:rPr>
                <w:rFonts w:ascii="Times New Roman" w:hAnsi="Times New Roman" w:cs="Times New Roman"/>
                <w:b/>
                <w:bCs/>
                <w:sz w:val="20"/>
                <w:szCs w:val="20"/>
              </w:rPr>
            </w:pPr>
            <w:r>
              <w:rPr>
                <w:rFonts w:ascii="Times New Roman" w:hAnsi="Times New Roman" w:cs="Times New Roman"/>
                <w:b/>
                <w:bCs/>
                <w:sz w:val="20"/>
                <w:szCs w:val="20"/>
              </w:rPr>
              <w:t>Beres Csaba</w:t>
            </w:r>
          </w:p>
        </w:tc>
        <w:tc>
          <w:tcPr>
            <w:tcW w:w="4732" w:type="dxa"/>
            <w:shd w:val="clear" w:color="auto" w:fill="auto"/>
          </w:tcPr>
          <w:p w:rsidR="00BB20BB" w:rsidRDefault="00D37D19">
            <w:pPr>
              <w:widowControl w:val="0"/>
              <w:spacing w:before="60" w:after="60" w:line="240" w:lineRule="auto"/>
              <w:jc w:val="right"/>
              <w:rPr>
                <w:rFonts w:ascii="Times New Roman" w:hAnsi="Times New Roman" w:cs="Times New Roman"/>
                <w:sz w:val="20"/>
                <w:szCs w:val="20"/>
              </w:rPr>
            </w:pPr>
            <w:r>
              <w:rPr>
                <w:rFonts w:ascii="Times New Roman" w:hAnsi="Times New Roman" w:cs="Times New Roman"/>
                <w:sz w:val="20"/>
                <w:szCs w:val="20"/>
              </w:rPr>
              <w:t>[.....................]</w:t>
            </w:r>
          </w:p>
        </w:tc>
      </w:tr>
      <w:tr w:rsidR="00BB20BB">
        <w:tc>
          <w:tcPr>
            <w:tcW w:w="4732" w:type="dxa"/>
            <w:shd w:val="clear" w:color="auto" w:fill="auto"/>
          </w:tcPr>
          <w:p w:rsidR="00BB20BB" w:rsidRDefault="002A287E">
            <w:pPr>
              <w:widowControl w:val="0"/>
              <w:spacing w:before="60" w:after="60" w:line="240" w:lineRule="auto"/>
              <w:rPr>
                <w:rFonts w:ascii="Times New Roman" w:hAnsi="Times New Roman" w:cs="Times New Roman"/>
                <w:sz w:val="20"/>
                <w:szCs w:val="20"/>
              </w:rPr>
            </w:pPr>
            <w:r>
              <w:rPr>
                <w:rFonts w:ascii="Times New Roman" w:hAnsi="Times New Roman" w:cs="Times New Roman"/>
                <w:sz w:val="20"/>
                <w:szCs w:val="20"/>
              </w:rPr>
              <w:t>Primar</w:t>
            </w:r>
          </w:p>
        </w:tc>
        <w:tc>
          <w:tcPr>
            <w:tcW w:w="4732" w:type="dxa"/>
            <w:shd w:val="clear" w:color="auto" w:fill="auto"/>
          </w:tcPr>
          <w:p w:rsidR="00BB20BB" w:rsidRDefault="00D37D19">
            <w:pPr>
              <w:widowControl w:val="0"/>
              <w:spacing w:before="60" w:after="60" w:line="240" w:lineRule="auto"/>
              <w:jc w:val="right"/>
              <w:rPr>
                <w:rFonts w:ascii="Times New Roman" w:hAnsi="Times New Roman" w:cs="Times New Roman"/>
                <w:sz w:val="20"/>
                <w:szCs w:val="20"/>
              </w:rPr>
            </w:pPr>
            <w:r>
              <w:rPr>
                <w:rFonts w:ascii="Times New Roman" w:hAnsi="Times New Roman" w:cs="Times New Roman"/>
                <w:sz w:val="20"/>
                <w:szCs w:val="20"/>
              </w:rPr>
              <w:t>[.....................]</w:t>
            </w:r>
          </w:p>
        </w:tc>
      </w:tr>
      <w:tr w:rsidR="00BB20BB">
        <w:tc>
          <w:tcPr>
            <w:tcW w:w="4732" w:type="dxa"/>
            <w:shd w:val="clear" w:color="auto" w:fill="auto"/>
          </w:tcPr>
          <w:p w:rsidR="00BB20BB" w:rsidRDefault="00BB20BB">
            <w:pPr>
              <w:widowControl w:val="0"/>
              <w:spacing w:before="60" w:after="60" w:line="240" w:lineRule="auto"/>
              <w:rPr>
                <w:rFonts w:ascii="Times New Roman" w:hAnsi="Times New Roman" w:cs="Times New Roman"/>
                <w:sz w:val="4"/>
                <w:szCs w:val="4"/>
              </w:rPr>
            </w:pPr>
          </w:p>
        </w:tc>
        <w:tc>
          <w:tcPr>
            <w:tcW w:w="4732" w:type="dxa"/>
            <w:shd w:val="clear" w:color="auto" w:fill="auto"/>
          </w:tcPr>
          <w:p w:rsidR="00BB20BB" w:rsidRDefault="00BB20BB">
            <w:pPr>
              <w:widowControl w:val="0"/>
              <w:spacing w:before="60" w:after="60" w:line="240" w:lineRule="auto"/>
              <w:jc w:val="right"/>
              <w:rPr>
                <w:rFonts w:ascii="Times New Roman" w:hAnsi="Times New Roman" w:cs="Times New Roman"/>
                <w:sz w:val="10"/>
                <w:szCs w:val="10"/>
              </w:rPr>
            </w:pPr>
          </w:p>
        </w:tc>
      </w:tr>
      <w:tr w:rsidR="00BB20BB">
        <w:tc>
          <w:tcPr>
            <w:tcW w:w="4732" w:type="dxa"/>
            <w:shd w:val="clear" w:color="auto" w:fill="auto"/>
          </w:tcPr>
          <w:p w:rsidR="00BB20BB" w:rsidRDefault="00D37D19">
            <w:pPr>
              <w:widowControl w:val="0"/>
              <w:spacing w:before="60" w:after="60" w:line="240" w:lineRule="auto"/>
              <w:rPr>
                <w:rFonts w:ascii="Times New Roman" w:hAnsi="Times New Roman" w:cs="Times New Roman"/>
                <w:sz w:val="20"/>
                <w:szCs w:val="20"/>
              </w:rPr>
            </w:pPr>
            <w:r>
              <w:rPr>
                <w:rFonts w:ascii="Times New Roman" w:hAnsi="Times New Roman" w:cs="Times New Roman"/>
                <w:sz w:val="20"/>
                <w:szCs w:val="20"/>
              </w:rPr>
              <w:t>Data: [.....................]</w:t>
            </w:r>
          </w:p>
        </w:tc>
        <w:tc>
          <w:tcPr>
            <w:tcW w:w="4732" w:type="dxa"/>
            <w:shd w:val="clear" w:color="auto" w:fill="auto"/>
          </w:tcPr>
          <w:p w:rsidR="00BB20BB" w:rsidRDefault="00D37D19">
            <w:pPr>
              <w:widowControl w:val="0"/>
              <w:spacing w:before="60" w:after="60" w:line="240" w:lineRule="auto"/>
              <w:jc w:val="right"/>
              <w:rPr>
                <w:rFonts w:ascii="Times New Roman" w:hAnsi="Times New Roman" w:cs="Times New Roman"/>
                <w:sz w:val="20"/>
                <w:szCs w:val="20"/>
              </w:rPr>
            </w:pPr>
            <w:r>
              <w:rPr>
                <w:rFonts w:ascii="Times New Roman" w:hAnsi="Times New Roman" w:cs="Times New Roman"/>
                <w:sz w:val="20"/>
                <w:szCs w:val="20"/>
              </w:rPr>
              <w:t>Data: [.....................]</w:t>
            </w:r>
          </w:p>
        </w:tc>
      </w:tr>
    </w:tbl>
    <w:p w:rsidR="00BB20BB" w:rsidRDefault="00BB20BB">
      <w:pPr>
        <w:widowControl w:val="0"/>
        <w:rPr>
          <w:sz w:val="10"/>
          <w:szCs w:val="10"/>
        </w:rPr>
      </w:pPr>
    </w:p>
    <w:tbl>
      <w:tblPr>
        <w:tblW w:w="9466" w:type="dxa"/>
        <w:tblInd w:w="-106" w:type="dxa"/>
        <w:tblLook w:val="00A0" w:firstRow="1" w:lastRow="0" w:firstColumn="1" w:lastColumn="0" w:noHBand="0" w:noVBand="0"/>
      </w:tblPr>
      <w:tblGrid>
        <w:gridCol w:w="4745"/>
        <w:gridCol w:w="4721"/>
      </w:tblGrid>
      <w:tr w:rsidR="00BB20BB">
        <w:tc>
          <w:tcPr>
            <w:tcW w:w="4744" w:type="dxa"/>
            <w:shd w:val="clear" w:color="auto" w:fill="auto"/>
          </w:tcPr>
          <w:p w:rsidR="00BB20BB" w:rsidRDefault="002A287E">
            <w:pPr>
              <w:widowControl w:val="0"/>
              <w:spacing w:before="60" w:after="60" w:line="240" w:lineRule="auto"/>
              <w:rPr>
                <w:rFonts w:ascii="Times New Roman" w:hAnsi="Times New Roman" w:cs="Times New Roman"/>
                <w:b/>
                <w:bCs/>
                <w:sz w:val="20"/>
                <w:szCs w:val="20"/>
              </w:rPr>
            </w:pPr>
            <w:r>
              <w:rPr>
                <w:rFonts w:ascii="Times New Roman" w:hAnsi="Times New Roman" w:cs="Times New Roman"/>
                <w:b/>
                <w:bCs/>
                <w:sz w:val="20"/>
                <w:szCs w:val="20"/>
              </w:rPr>
              <w:t>Contabil</w:t>
            </w:r>
          </w:p>
        </w:tc>
        <w:tc>
          <w:tcPr>
            <w:tcW w:w="4721" w:type="dxa"/>
            <w:shd w:val="clear" w:color="auto" w:fill="auto"/>
          </w:tcPr>
          <w:p w:rsidR="00BB20BB" w:rsidRDefault="00BB20BB">
            <w:pPr>
              <w:widowControl w:val="0"/>
              <w:spacing w:before="60" w:after="60" w:line="240" w:lineRule="auto"/>
              <w:jc w:val="right"/>
              <w:rPr>
                <w:rFonts w:ascii="Times New Roman" w:hAnsi="Times New Roman" w:cs="Times New Roman"/>
                <w:sz w:val="20"/>
                <w:szCs w:val="20"/>
              </w:rPr>
            </w:pPr>
          </w:p>
        </w:tc>
      </w:tr>
      <w:tr w:rsidR="00BB20BB">
        <w:tc>
          <w:tcPr>
            <w:tcW w:w="4744" w:type="dxa"/>
            <w:shd w:val="clear" w:color="auto" w:fill="auto"/>
          </w:tcPr>
          <w:p w:rsidR="00BB20BB" w:rsidRDefault="00D37D19">
            <w:pPr>
              <w:widowControl w:val="0"/>
              <w:spacing w:before="60" w:after="60" w:line="240" w:lineRule="auto"/>
              <w:rPr>
                <w:rFonts w:ascii="Times New Roman" w:hAnsi="Times New Roman" w:cs="Times New Roman"/>
                <w:sz w:val="20"/>
                <w:szCs w:val="20"/>
              </w:rPr>
            </w:pPr>
            <w:r>
              <w:rPr>
                <w:rFonts w:ascii="Times New Roman" w:hAnsi="Times New Roman" w:cs="Times New Roman"/>
                <w:sz w:val="20"/>
                <w:szCs w:val="20"/>
              </w:rPr>
              <w:t>Director Financiar-Contabil</w:t>
            </w:r>
          </w:p>
        </w:tc>
        <w:tc>
          <w:tcPr>
            <w:tcW w:w="4721" w:type="dxa"/>
            <w:shd w:val="clear" w:color="auto" w:fill="auto"/>
          </w:tcPr>
          <w:p w:rsidR="00BB20BB" w:rsidRDefault="00BB20BB">
            <w:pPr>
              <w:widowControl w:val="0"/>
              <w:spacing w:before="60" w:after="60" w:line="240" w:lineRule="auto"/>
              <w:jc w:val="right"/>
              <w:rPr>
                <w:rFonts w:ascii="Times New Roman" w:hAnsi="Times New Roman" w:cs="Times New Roman"/>
                <w:sz w:val="20"/>
                <w:szCs w:val="20"/>
              </w:rPr>
            </w:pPr>
          </w:p>
        </w:tc>
      </w:tr>
      <w:tr w:rsidR="00BB20BB">
        <w:trPr>
          <w:trHeight w:val="289"/>
        </w:trPr>
        <w:tc>
          <w:tcPr>
            <w:tcW w:w="4744" w:type="dxa"/>
            <w:shd w:val="clear" w:color="auto" w:fill="auto"/>
          </w:tcPr>
          <w:p w:rsidR="00BB20BB" w:rsidRDefault="00BB20BB">
            <w:pPr>
              <w:widowControl w:val="0"/>
              <w:spacing w:before="60" w:after="60" w:line="240" w:lineRule="auto"/>
              <w:rPr>
                <w:rFonts w:ascii="Times New Roman" w:hAnsi="Times New Roman" w:cs="Times New Roman"/>
                <w:sz w:val="2"/>
                <w:szCs w:val="2"/>
              </w:rPr>
            </w:pPr>
          </w:p>
        </w:tc>
        <w:tc>
          <w:tcPr>
            <w:tcW w:w="4721" w:type="dxa"/>
            <w:shd w:val="clear" w:color="auto" w:fill="auto"/>
          </w:tcPr>
          <w:p w:rsidR="00BB20BB" w:rsidRDefault="00BB20BB">
            <w:pPr>
              <w:widowControl w:val="0"/>
              <w:spacing w:before="60" w:after="60" w:line="240" w:lineRule="auto"/>
              <w:jc w:val="right"/>
              <w:rPr>
                <w:rFonts w:ascii="Times New Roman" w:hAnsi="Times New Roman" w:cs="Times New Roman"/>
                <w:sz w:val="10"/>
                <w:szCs w:val="10"/>
              </w:rPr>
            </w:pPr>
          </w:p>
        </w:tc>
      </w:tr>
      <w:tr w:rsidR="00BB20BB">
        <w:tc>
          <w:tcPr>
            <w:tcW w:w="4744" w:type="dxa"/>
            <w:shd w:val="clear" w:color="auto" w:fill="auto"/>
          </w:tcPr>
          <w:p w:rsidR="00BB20BB" w:rsidRDefault="00D37D19">
            <w:pPr>
              <w:widowControl w:val="0"/>
              <w:spacing w:before="60" w:after="60" w:line="240" w:lineRule="auto"/>
              <w:rPr>
                <w:rFonts w:ascii="Times New Roman" w:hAnsi="Times New Roman" w:cs="Times New Roman"/>
                <w:sz w:val="20"/>
                <w:szCs w:val="20"/>
              </w:rPr>
            </w:pPr>
            <w:r>
              <w:rPr>
                <w:rFonts w:ascii="Times New Roman" w:hAnsi="Times New Roman" w:cs="Times New Roman"/>
                <w:sz w:val="20"/>
                <w:szCs w:val="20"/>
              </w:rPr>
              <w:t>Data: [.....................]</w:t>
            </w:r>
          </w:p>
        </w:tc>
        <w:tc>
          <w:tcPr>
            <w:tcW w:w="4721" w:type="dxa"/>
            <w:shd w:val="clear" w:color="auto" w:fill="auto"/>
          </w:tcPr>
          <w:p w:rsidR="00BB20BB" w:rsidRDefault="00BB20BB">
            <w:pPr>
              <w:widowControl w:val="0"/>
              <w:spacing w:before="60" w:after="60" w:line="240" w:lineRule="auto"/>
              <w:jc w:val="right"/>
              <w:rPr>
                <w:rFonts w:ascii="Times New Roman" w:hAnsi="Times New Roman" w:cs="Times New Roman"/>
                <w:sz w:val="20"/>
                <w:szCs w:val="20"/>
              </w:rPr>
            </w:pPr>
          </w:p>
        </w:tc>
      </w:tr>
    </w:tbl>
    <w:p w:rsidR="00BB20BB" w:rsidRDefault="00BB20BB">
      <w:pPr>
        <w:widowControl w:val="0"/>
        <w:rPr>
          <w:sz w:val="10"/>
          <w:szCs w:val="10"/>
        </w:rPr>
      </w:pPr>
    </w:p>
    <w:tbl>
      <w:tblPr>
        <w:tblW w:w="4813" w:type="dxa"/>
        <w:tblInd w:w="-106" w:type="dxa"/>
        <w:tblLook w:val="00A0" w:firstRow="1" w:lastRow="0" w:firstColumn="1" w:lastColumn="0" w:noHBand="0" w:noVBand="0"/>
      </w:tblPr>
      <w:tblGrid>
        <w:gridCol w:w="4813"/>
      </w:tblGrid>
      <w:tr w:rsidR="00BB20BB">
        <w:tc>
          <w:tcPr>
            <w:tcW w:w="4813" w:type="dxa"/>
            <w:shd w:val="clear" w:color="auto" w:fill="auto"/>
          </w:tcPr>
          <w:p w:rsidR="00BB20BB" w:rsidRDefault="00D37D19">
            <w:pPr>
              <w:widowControl w:val="0"/>
              <w:spacing w:before="60" w:after="60" w:line="240" w:lineRule="auto"/>
              <w:rPr>
                <w:rFonts w:ascii="Times New Roman" w:hAnsi="Times New Roman" w:cs="Times New Roman"/>
                <w:b/>
                <w:bCs/>
                <w:sz w:val="20"/>
                <w:szCs w:val="20"/>
              </w:rPr>
            </w:pPr>
            <w:r>
              <w:rPr>
                <w:rFonts w:ascii="Times New Roman" w:hAnsi="Times New Roman" w:cs="Times New Roman"/>
                <w:b/>
                <w:bCs/>
                <w:sz w:val="20"/>
                <w:szCs w:val="20"/>
              </w:rPr>
              <w:t>Vizat pentru forma legală,</w:t>
            </w:r>
          </w:p>
          <w:p w:rsidR="00BB20BB" w:rsidRDefault="00BB20BB">
            <w:pPr>
              <w:widowControl w:val="0"/>
              <w:spacing w:before="60" w:after="60" w:line="240" w:lineRule="auto"/>
              <w:rPr>
                <w:rFonts w:ascii="Times New Roman" w:hAnsi="Times New Roman" w:cs="Times New Roman"/>
                <w:b/>
                <w:bCs/>
                <w:sz w:val="20"/>
                <w:szCs w:val="20"/>
              </w:rPr>
            </w:pPr>
          </w:p>
        </w:tc>
      </w:tr>
      <w:tr w:rsidR="00BB20BB">
        <w:trPr>
          <w:trHeight w:val="289"/>
        </w:trPr>
        <w:tc>
          <w:tcPr>
            <w:tcW w:w="4813" w:type="dxa"/>
            <w:shd w:val="clear" w:color="auto" w:fill="auto"/>
          </w:tcPr>
          <w:p w:rsidR="00BB20BB" w:rsidRDefault="00BB20BB">
            <w:pPr>
              <w:widowControl w:val="0"/>
              <w:spacing w:before="60" w:after="60" w:line="240" w:lineRule="auto"/>
              <w:rPr>
                <w:rFonts w:ascii="Times New Roman" w:hAnsi="Times New Roman" w:cs="Times New Roman"/>
                <w:sz w:val="2"/>
                <w:szCs w:val="2"/>
              </w:rPr>
            </w:pPr>
          </w:p>
        </w:tc>
      </w:tr>
      <w:tr w:rsidR="00BB20BB">
        <w:tc>
          <w:tcPr>
            <w:tcW w:w="4813" w:type="dxa"/>
            <w:shd w:val="clear" w:color="auto" w:fill="auto"/>
          </w:tcPr>
          <w:p w:rsidR="00BB20BB" w:rsidRDefault="00D37D19">
            <w:pPr>
              <w:widowControl w:val="0"/>
              <w:spacing w:before="60" w:after="60" w:line="240" w:lineRule="auto"/>
              <w:rPr>
                <w:rFonts w:ascii="Times New Roman" w:hAnsi="Times New Roman" w:cs="Times New Roman"/>
                <w:sz w:val="20"/>
                <w:szCs w:val="20"/>
              </w:rPr>
            </w:pPr>
            <w:r>
              <w:rPr>
                <w:rFonts w:ascii="Times New Roman" w:hAnsi="Times New Roman" w:cs="Times New Roman"/>
                <w:sz w:val="20"/>
                <w:szCs w:val="20"/>
              </w:rPr>
              <w:t>Data: [.....................]</w:t>
            </w:r>
          </w:p>
        </w:tc>
      </w:tr>
    </w:tbl>
    <w:p w:rsidR="00BB20BB" w:rsidRDefault="00BB20BB">
      <w:pPr>
        <w:widowControl w:val="0"/>
        <w:rPr>
          <w:rFonts w:ascii="Times New Roman" w:hAnsi="Times New Roman" w:cs="Times New Roman"/>
          <w:b/>
          <w:bCs/>
          <w:sz w:val="10"/>
          <w:szCs w:val="10"/>
        </w:rPr>
      </w:pPr>
    </w:p>
    <w:p w:rsidR="00BB20BB" w:rsidRDefault="00D37D19">
      <w:pPr>
        <w:widowControl w:val="0"/>
      </w:pPr>
      <w:r>
        <w:rPr>
          <w:rFonts w:ascii="Times New Roman" w:hAnsi="Times New Roman" w:cs="Times New Roman"/>
          <w:b/>
          <w:bCs/>
          <w:sz w:val="20"/>
          <w:szCs w:val="20"/>
        </w:rPr>
        <w:t>Viza CFP</w:t>
      </w:r>
    </w:p>
    <w:sectPr w:rsidR="00BB20BB" w:rsidSect="002A287E">
      <w:footerReference w:type="default" r:id="rId7"/>
      <w:pgSz w:w="12240" w:h="15840"/>
      <w:pgMar w:top="1440" w:right="900" w:bottom="1418"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37D19" w:rsidRDefault="00D37D19">
      <w:pPr>
        <w:spacing w:after="0" w:line="240" w:lineRule="auto"/>
      </w:pPr>
      <w:r>
        <w:separator/>
      </w:r>
    </w:p>
  </w:endnote>
  <w:endnote w:type="continuationSeparator" w:id="0">
    <w:p w:rsidR="00D37D19" w:rsidRDefault="00D37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B20BB" w:rsidRDefault="00D37D19">
    <w:pPr>
      <w:pStyle w:val="Subsol"/>
      <w:jc w:val="right"/>
    </w:pPr>
    <w:r>
      <w:rPr>
        <w:rFonts w:ascii="Times New Roman" w:hAnsi="Times New Roman" w:cs="Times New Roman"/>
        <w:b/>
        <w:bCs/>
        <w:sz w:val="18"/>
        <w:szCs w:val="18"/>
      </w:rPr>
      <w:fldChar w:fldCharType="begin"/>
    </w:r>
    <w:r>
      <w:rPr>
        <w:rFonts w:ascii="Times New Roman" w:hAnsi="Times New Roman" w:cs="Times New Roman"/>
        <w:b/>
        <w:bCs/>
        <w:sz w:val="18"/>
        <w:szCs w:val="18"/>
      </w:rPr>
      <w:instrText>PAGE</w:instrText>
    </w:r>
    <w:r>
      <w:rPr>
        <w:rFonts w:ascii="Times New Roman" w:hAnsi="Times New Roman" w:cs="Times New Roman"/>
        <w:b/>
        <w:bCs/>
        <w:sz w:val="18"/>
        <w:szCs w:val="18"/>
      </w:rPr>
      <w:fldChar w:fldCharType="separate"/>
    </w:r>
    <w:r w:rsidR="00C750BE">
      <w:rPr>
        <w:rFonts w:ascii="Times New Roman" w:hAnsi="Times New Roman" w:cs="Times New Roman"/>
        <w:b/>
        <w:bCs/>
        <w:noProof/>
        <w:sz w:val="18"/>
        <w:szCs w:val="18"/>
      </w:rPr>
      <w:t>18</w:t>
    </w:r>
    <w:r>
      <w:rPr>
        <w:rFonts w:ascii="Times New Roman" w:hAnsi="Times New Roman" w:cs="Times New Roman"/>
        <w:b/>
        <w:bCs/>
        <w:sz w:val="18"/>
        <w:szCs w:val="18"/>
      </w:rPr>
      <w:fldChar w:fldCharType="end"/>
    </w:r>
  </w:p>
  <w:p w:rsidR="00BB20BB" w:rsidRDefault="00BB20B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37D19" w:rsidRDefault="00D37D19">
      <w:pPr>
        <w:spacing w:after="0" w:line="240" w:lineRule="auto"/>
      </w:pPr>
      <w:r>
        <w:separator/>
      </w:r>
    </w:p>
  </w:footnote>
  <w:footnote w:type="continuationSeparator" w:id="0">
    <w:p w:rsidR="00D37D19" w:rsidRDefault="00D37D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2904"/>
    <w:multiLevelType w:val="multilevel"/>
    <w:tmpl w:val="5136029E"/>
    <w:lvl w:ilvl="0">
      <w:start w:val="1"/>
      <w:numFmt w:val="lowerRoman"/>
      <w:lvlText w:val="(%1)"/>
      <w:lvlJc w:val="left"/>
      <w:pPr>
        <w:ind w:left="721" w:hanging="360"/>
      </w:p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 w15:restartNumberingAfterBreak="0">
    <w:nsid w:val="04740BE9"/>
    <w:multiLevelType w:val="multilevel"/>
    <w:tmpl w:val="1E180860"/>
    <w:lvl w:ilvl="0">
      <w:start w:val="1"/>
      <w:numFmt w:val="lowerRoman"/>
      <w:lvlText w:val="(%1)"/>
      <w:lvlJc w:val="left"/>
      <w:pPr>
        <w:ind w:left="721" w:hanging="360"/>
      </w:p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2" w15:restartNumberingAfterBreak="0">
    <w:nsid w:val="0AEE0CFD"/>
    <w:multiLevelType w:val="multilevel"/>
    <w:tmpl w:val="0AD02248"/>
    <w:lvl w:ilvl="0">
      <w:start w:val="1"/>
      <w:numFmt w:val="lowerRoman"/>
      <w:lvlText w:val="(%1)"/>
      <w:lvlJc w:val="left"/>
      <w:pPr>
        <w:ind w:left="721" w:hanging="360"/>
      </w:p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3" w15:restartNumberingAfterBreak="0">
    <w:nsid w:val="0DC02BC6"/>
    <w:multiLevelType w:val="multilevel"/>
    <w:tmpl w:val="F65CC570"/>
    <w:lvl w:ilvl="0">
      <w:start w:val="1"/>
      <w:numFmt w:val="decimal"/>
      <w:lvlText w:val="4.%1."/>
      <w:lvlJc w:val="left"/>
      <w:pPr>
        <w:ind w:left="721" w:hanging="360"/>
      </w:pPr>
      <w:rPr>
        <w:rFonts w:ascii="Times New Roman" w:hAnsi="Times New Roman"/>
        <w:b/>
        <w:bCs/>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4" w15:restartNumberingAfterBreak="0">
    <w:nsid w:val="2A746E83"/>
    <w:multiLevelType w:val="multilevel"/>
    <w:tmpl w:val="C2945EE2"/>
    <w:lvl w:ilvl="0">
      <w:start w:val="1"/>
      <w:numFmt w:val="lowerRoman"/>
      <w:lvlText w:val="(%1)"/>
      <w:lvlJc w:val="left"/>
      <w:pPr>
        <w:ind w:left="721" w:hanging="360"/>
      </w:p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5" w15:restartNumberingAfterBreak="0">
    <w:nsid w:val="2B5B7C29"/>
    <w:multiLevelType w:val="multilevel"/>
    <w:tmpl w:val="FC8A02E8"/>
    <w:lvl w:ilvl="0">
      <w:start w:val="9"/>
      <w:numFmt w:val="decimal"/>
      <w:lvlText w:val="%1."/>
      <w:lvlJc w:val="left"/>
      <w:pPr>
        <w:tabs>
          <w:tab w:val="num" w:pos="360"/>
        </w:tabs>
        <w:ind w:left="360" w:hanging="360"/>
      </w:pPr>
    </w:lvl>
    <w:lvl w:ilvl="1">
      <w:start w:val="1"/>
      <w:numFmt w:val="bullet"/>
      <w:lvlText w:val=""/>
      <w:lvlJc w:val="left"/>
      <w:pPr>
        <w:tabs>
          <w:tab w:val="num" w:pos="721"/>
        </w:tabs>
        <w:ind w:left="721" w:hanging="360"/>
      </w:pPr>
      <w:rPr>
        <w:rFonts w:ascii="Wingdings" w:hAnsi="Wingdings" w:cs="Wingdings" w:hint="default"/>
        <w:b/>
        <w:bCs/>
      </w:rPr>
    </w:lvl>
    <w:lvl w:ilvl="2">
      <w:start w:val="1"/>
      <w:numFmt w:val="decimal"/>
      <w:lvlText w:val="%1.%2.%3."/>
      <w:lvlJc w:val="left"/>
      <w:pPr>
        <w:tabs>
          <w:tab w:val="num" w:pos="1442"/>
        </w:tabs>
        <w:ind w:left="1442" w:hanging="720"/>
      </w:pPr>
    </w:lvl>
    <w:lvl w:ilvl="3">
      <w:start w:val="1"/>
      <w:numFmt w:val="decimal"/>
      <w:lvlText w:val="%1.%2.%3.%4."/>
      <w:lvlJc w:val="left"/>
      <w:pPr>
        <w:tabs>
          <w:tab w:val="num" w:pos="1803"/>
        </w:tabs>
        <w:ind w:left="1803" w:hanging="720"/>
      </w:pPr>
    </w:lvl>
    <w:lvl w:ilvl="4">
      <w:start w:val="1"/>
      <w:numFmt w:val="decimal"/>
      <w:lvlText w:val="%1.%2.%3.%4.%5."/>
      <w:lvlJc w:val="left"/>
      <w:pPr>
        <w:tabs>
          <w:tab w:val="num" w:pos="2524"/>
        </w:tabs>
        <w:ind w:left="2524" w:hanging="1080"/>
      </w:pPr>
    </w:lvl>
    <w:lvl w:ilvl="5">
      <w:start w:val="1"/>
      <w:numFmt w:val="decimal"/>
      <w:lvlText w:val="%1.%2.%3.%4.%5.%6."/>
      <w:lvlJc w:val="left"/>
      <w:pPr>
        <w:tabs>
          <w:tab w:val="num" w:pos="2885"/>
        </w:tabs>
        <w:ind w:left="2885" w:hanging="1080"/>
      </w:pPr>
    </w:lvl>
    <w:lvl w:ilvl="6">
      <w:start w:val="1"/>
      <w:numFmt w:val="decimal"/>
      <w:lvlText w:val="%1.%2.%3.%4.%5.%6.%7."/>
      <w:lvlJc w:val="left"/>
      <w:pPr>
        <w:tabs>
          <w:tab w:val="num" w:pos="3246"/>
        </w:tabs>
        <w:ind w:left="3246" w:hanging="1080"/>
      </w:pPr>
    </w:lvl>
    <w:lvl w:ilvl="7">
      <w:start w:val="1"/>
      <w:numFmt w:val="decimal"/>
      <w:lvlText w:val="%1.%2.%3.%4.%5.%6.%7.%8."/>
      <w:lvlJc w:val="left"/>
      <w:pPr>
        <w:tabs>
          <w:tab w:val="num" w:pos="3967"/>
        </w:tabs>
        <w:ind w:left="3967" w:hanging="1440"/>
      </w:pPr>
    </w:lvl>
    <w:lvl w:ilvl="8">
      <w:start w:val="1"/>
      <w:numFmt w:val="decimal"/>
      <w:lvlText w:val="%1.%2.%3.%4.%5.%6.%7.%8.%9."/>
      <w:lvlJc w:val="left"/>
      <w:pPr>
        <w:tabs>
          <w:tab w:val="num" w:pos="4328"/>
        </w:tabs>
        <w:ind w:left="4328" w:hanging="1440"/>
      </w:pPr>
    </w:lvl>
  </w:abstractNum>
  <w:abstractNum w:abstractNumId="6" w15:restartNumberingAfterBreak="0">
    <w:nsid w:val="2E9C6500"/>
    <w:multiLevelType w:val="multilevel"/>
    <w:tmpl w:val="DE66ACA0"/>
    <w:lvl w:ilvl="0">
      <w:start w:val="1"/>
      <w:numFmt w:val="lowerRoman"/>
      <w:lvlText w:val="(%1)"/>
      <w:lvlJc w:val="left"/>
      <w:pPr>
        <w:ind w:left="721" w:hanging="360"/>
      </w:p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7" w15:restartNumberingAfterBreak="0">
    <w:nsid w:val="2FBF772C"/>
    <w:multiLevelType w:val="multilevel"/>
    <w:tmpl w:val="3E2C70A0"/>
    <w:lvl w:ilvl="0">
      <w:start w:val="1"/>
      <w:numFmt w:val="decimal"/>
      <w:lvlText w:val="3.%1."/>
      <w:lvlJc w:val="left"/>
      <w:pPr>
        <w:ind w:left="721" w:hanging="360"/>
      </w:pPr>
      <w:rPr>
        <w:rFonts w:ascii="Times New Roman" w:hAnsi="Times New Roman"/>
        <w:b/>
        <w:bCs/>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8" w15:restartNumberingAfterBreak="0">
    <w:nsid w:val="326A3D97"/>
    <w:multiLevelType w:val="multilevel"/>
    <w:tmpl w:val="0B0400FE"/>
    <w:lvl w:ilvl="0">
      <w:start w:val="1"/>
      <w:numFmt w:val="lowerLetter"/>
      <w:lvlText w:val="%1)"/>
      <w:lvlJc w:val="left"/>
      <w:pPr>
        <w:ind w:left="721" w:hanging="360"/>
      </w:p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9" w15:restartNumberingAfterBreak="0">
    <w:nsid w:val="391A47C2"/>
    <w:multiLevelType w:val="multilevel"/>
    <w:tmpl w:val="3A82F184"/>
    <w:lvl w:ilvl="0">
      <w:start w:val="1"/>
      <w:numFmt w:val="lowerRoman"/>
      <w:lvlText w:val="(%1)"/>
      <w:lvlJc w:val="left"/>
      <w:pPr>
        <w:ind w:left="721" w:hanging="360"/>
      </w:p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0" w15:restartNumberingAfterBreak="0">
    <w:nsid w:val="3B6B254C"/>
    <w:multiLevelType w:val="multilevel"/>
    <w:tmpl w:val="29DE714E"/>
    <w:lvl w:ilvl="0">
      <w:start w:val="1"/>
      <w:numFmt w:val="decimal"/>
      <w:lvlText w:val="11.%1."/>
      <w:lvlJc w:val="left"/>
      <w:pPr>
        <w:ind w:left="721" w:hanging="360"/>
      </w:pPr>
      <w:rPr>
        <w:rFonts w:ascii="Times New Roman" w:hAnsi="Times New Roman"/>
        <w:b/>
        <w:bCs/>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1" w15:restartNumberingAfterBreak="0">
    <w:nsid w:val="3EA861E4"/>
    <w:multiLevelType w:val="multilevel"/>
    <w:tmpl w:val="7C6CA4D2"/>
    <w:lvl w:ilvl="0">
      <w:start w:val="1"/>
      <w:numFmt w:val="lowerRoman"/>
      <w:lvlText w:val="(%1)"/>
      <w:lvlJc w:val="left"/>
      <w:pPr>
        <w:ind w:left="721" w:hanging="360"/>
      </w:p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2" w15:restartNumberingAfterBreak="0">
    <w:nsid w:val="48F35BD3"/>
    <w:multiLevelType w:val="multilevel"/>
    <w:tmpl w:val="E8DCDF5E"/>
    <w:lvl w:ilvl="0">
      <w:start w:val="1"/>
      <w:numFmt w:val="decimal"/>
      <w:lvlText w:val="7.%1."/>
      <w:lvlJc w:val="left"/>
      <w:pPr>
        <w:ind w:left="721" w:hanging="360"/>
      </w:pPr>
      <w:rPr>
        <w:rFonts w:ascii="Times New Roman" w:hAnsi="Times New Roman"/>
        <w:b/>
        <w:bCs/>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3" w15:restartNumberingAfterBreak="0">
    <w:nsid w:val="49C1340D"/>
    <w:multiLevelType w:val="multilevel"/>
    <w:tmpl w:val="057CDC4A"/>
    <w:lvl w:ilvl="0">
      <w:start w:val="1"/>
      <w:numFmt w:val="decimal"/>
      <w:lvlText w:val="1.%1."/>
      <w:lvlJc w:val="left"/>
      <w:pPr>
        <w:ind w:left="721" w:hanging="360"/>
      </w:pPr>
      <w:rPr>
        <w:rFonts w:ascii="Times New Roman" w:hAnsi="Times New Roman"/>
        <w:b/>
        <w:bCs/>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4" w15:restartNumberingAfterBreak="0">
    <w:nsid w:val="4EB70DB2"/>
    <w:multiLevelType w:val="multilevel"/>
    <w:tmpl w:val="51C8EB00"/>
    <w:lvl w:ilvl="0">
      <w:start w:val="1"/>
      <w:numFmt w:val="bullet"/>
      <w:lvlText w:val="-"/>
      <w:lvlJc w:val="left"/>
      <w:pPr>
        <w:ind w:left="721" w:hanging="360"/>
      </w:pPr>
      <w:rPr>
        <w:rFonts w:ascii="Trebuchet MS" w:hAnsi="Trebuchet MS" w:cs="Trebuchet MS" w:hint="default"/>
      </w:rPr>
    </w:lvl>
    <w:lvl w:ilvl="1">
      <w:start w:val="1"/>
      <w:numFmt w:val="bullet"/>
      <w:lvlText w:val="o"/>
      <w:lvlJc w:val="left"/>
      <w:pPr>
        <w:ind w:left="1441" w:hanging="360"/>
      </w:pPr>
      <w:rPr>
        <w:rFonts w:ascii="Courier New" w:hAnsi="Courier New" w:cs="Courier New" w:hint="default"/>
      </w:rPr>
    </w:lvl>
    <w:lvl w:ilvl="2">
      <w:start w:val="1"/>
      <w:numFmt w:val="bullet"/>
      <w:lvlText w:val=""/>
      <w:lvlJc w:val="left"/>
      <w:pPr>
        <w:ind w:left="2161" w:hanging="360"/>
      </w:pPr>
      <w:rPr>
        <w:rFonts w:ascii="Wingdings" w:hAnsi="Wingdings" w:cs="Wingdings" w:hint="default"/>
      </w:rPr>
    </w:lvl>
    <w:lvl w:ilvl="3">
      <w:start w:val="1"/>
      <w:numFmt w:val="bullet"/>
      <w:lvlText w:val=""/>
      <w:lvlJc w:val="left"/>
      <w:pPr>
        <w:ind w:left="2881" w:hanging="360"/>
      </w:pPr>
      <w:rPr>
        <w:rFonts w:ascii="Symbol" w:hAnsi="Symbol" w:cs="Symbol" w:hint="default"/>
      </w:rPr>
    </w:lvl>
    <w:lvl w:ilvl="4">
      <w:start w:val="1"/>
      <w:numFmt w:val="bullet"/>
      <w:lvlText w:val="o"/>
      <w:lvlJc w:val="left"/>
      <w:pPr>
        <w:ind w:left="3601" w:hanging="360"/>
      </w:pPr>
      <w:rPr>
        <w:rFonts w:ascii="Courier New" w:hAnsi="Courier New" w:cs="Courier New" w:hint="default"/>
      </w:rPr>
    </w:lvl>
    <w:lvl w:ilvl="5">
      <w:start w:val="1"/>
      <w:numFmt w:val="bullet"/>
      <w:lvlText w:val=""/>
      <w:lvlJc w:val="left"/>
      <w:pPr>
        <w:ind w:left="4321" w:hanging="360"/>
      </w:pPr>
      <w:rPr>
        <w:rFonts w:ascii="Wingdings" w:hAnsi="Wingdings" w:cs="Wingdings" w:hint="default"/>
      </w:rPr>
    </w:lvl>
    <w:lvl w:ilvl="6">
      <w:start w:val="1"/>
      <w:numFmt w:val="bullet"/>
      <w:lvlText w:val=""/>
      <w:lvlJc w:val="left"/>
      <w:pPr>
        <w:ind w:left="5041" w:hanging="360"/>
      </w:pPr>
      <w:rPr>
        <w:rFonts w:ascii="Symbol" w:hAnsi="Symbol" w:cs="Symbol" w:hint="default"/>
      </w:rPr>
    </w:lvl>
    <w:lvl w:ilvl="7">
      <w:start w:val="1"/>
      <w:numFmt w:val="bullet"/>
      <w:lvlText w:val="o"/>
      <w:lvlJc w:val="left"/>
      <w:pPr>
        <w:ind w:left="5761" w:hanging="360"/>
      </w:pPr>
      <w:rPr>
        <w:rFonts w:ascii="Courier New" w:hAnsi="Courier New" w:cs="Courier New" w:hint="default"/>
      </w:rPr>
    </w:lvl>
    <w:lvl w:ilvl="8">
      <w:start w:val="1"/>
      <w:numFmt w:val="bullet"/>
      <w:lvlText w:val=""/>
      <w:lvlJc w:val="left"/>
      <w:pPr>
        <w:ind w:left="6481" w:hanging="360"/>
      </w:pPr>
      <w:rPr>
        <w:rFonts w:ascii="Wingdings" w:hAnsi="Wingdings" w:cs="Wingdings" w:hint="default"/>
      </w:rPr>
    </w:lvl>
  </w:abstractNum>
  <w:abstractNum w:abstractNumId="15" w15:restartNumberingAfterBreak="0">
    <w:nsid w:val="54A91147"/>
    <w:multiLevelType w:val="multilevel"/>
    <w:tmpl w:val="07B8972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A814864"/>
    <w:multiLevelType w:val="multilevel"/>
    <w:tmpl w:val="E1F29CDE"/>
    <w:lvl w:ilvl="0">
      <w:start w:val="1"/>
      <w:numFmt w:val="decimal"/>
      <w:lvlText w:val="8.%1."/>
      <w:lvlJc w:val="left"/>
      <w:pPr>
        <w:ind w:left="721" w:hanging="360"/>
      </w:pPr>
      <w:rPr>
        <w:rFonts w:ascii="Times New Roman" w:hAnsi="Times New Roman"/>
        <w:b/>
        <w:bCs/>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7" w15:restartNumberingAfterBreak="0">
    <w:nsid w:val="5D8E5753"/>
    <w:multiLevelType w:val="multilevel"/>
    <w:tmpl w:val="C40234B2"/>
    <w:lvl w:ilvl="0">
      <w:start w:val="1"/>
      <w:numFmt w:val="bullet"/>
      <w:lvlText w:val=""/>
      <w:lvlJc w:val="left"/>
      <w:pPr>
        <w:ind w:left="721" w:hanging="360"/>
      </w:pPr>
      <w:rPr>
        <w:rFonts w:ascii="Symbol" w:hAnsi="Symbol" w:cs="Symbol" w:hint="default"/>
      </w:rPr>
    </w:lvl>
    <w:lvl w:ilvl="1">
      <w:start w:val="1"/>
      <w:numFmt w:val="bullet"/>
      <w:lvlText w:val="o"/>
      <w:lvlJc w:val="left"/>
      <w:pPr>
        <w:ind w:left="1441" w:hanging="360"/>
      </w:pPr>
      <w:rPr>
        <w:rFonts w:ascii="Courier New" w:hAnsi="Courier New" w:cs="Courier New" w:hint="default"/>
      </w:rPr>
    </w:lvl>
    <w:lvl w:ilvl="2">
      <w:start w:val="1"/>
      <w:numFmt w:val="bullet"/>
      <w:lvlText w:val=""/>
      <w:lvlJc w:val="left"/>
      <w:pPr>
        <w:ind w:left="2161" w:hanging="360"/>
      </w:pPr>
      <w:rPr>
        <w:rFonts w:ascii="Wingdings" w:hAnsi="Wingdings" w:cs="Wingdings" w:hint="default"/>
      </w:rPr>
    </w:lvl>
    <w:lvl w:ilvl="3">
      <w:start w:val="1"/>
      <w:numFmt w:val="bullet"/>
      <w:lvlText w:val=""/>
      <w:lvlJc w:val="left"/>
      <w:pPr>
        <w:ind w:left="2881" w:hanging="360"/>
      </w:pPr>
      <w:rPr>
        <w:rFonts w:ascii="Symbol" w:hAnsi="Symbol" w:cs="Symbol" w:hint="default"/>
      </w:rPr>
    </w:lvl>
    <w:lvl w:ilvl="4">
      <w:start w:val="1"/>
      <w:numFmt w:val="bullet"/>
      <w:lvlText w:val="o"/>
      <w:lvlJc w:val="left"/>
      <w:pPr>
        <w:ind w:left="3601" w:hanging="360"/>
      </w:pPr>
      <w:rPr>
        <w:rFonts w:ascii="Courier New" w:hAnsi="Courier New" w:cs="Courier New" w:hint="default"/>
      </w:rPr>
    </w:lvl>
    <w:lvl w:ilvl="5">
      <w:start w:val="1"/>
      <w:numFmt w:val="bullet"/>
      <w:lvlText w:val=""/>
      <w:lvlJc w:val="left"/>
      <w:pPr>
        <w:ind w:left="4321" w:hanging="360"/>
      </w:pPr>
      <w:rPr>
        <w:rFonts w:ascii="Wingdings" w:hAnsi="Wingdings" w:cs="Wingdings" w:hint="default"/>
      </w:rPr>
    </w:lvl>
    <w:lvl w:ilvl="6">
      <w:start w:val="1"/>
      <w:numFmt w:val="bullet"/>
      <w:lvlText w:val=""/>
      <w:lvlJc w:val="left"/>
      <w:pPr>
        <w:ind w:left="5041" w:hanging="360"/>
      </w:pPr>
      <w:rPr>
        <w:rFonts w:ascii="Symbol" w:hAnsi="Symbol" w:cs="Symbol" w:hint="default"/>
      </w:rPr>
    </w:lvl>
    <w:lvl w:ilvl="7">
      <w:start w:val="1"/>
      <w:numFmt w:val="bullet"/>
      <w:lvlText w:val="o"/>
      <w:lvlJc w:val="left"/>
      <w:pPr>
        <w:ind w:left="5761" w:hanging="360"/>
      </w:pPr>
      <w:rPr>
        <w:rFonts w:ascii="Courier New" w:hAnsi="Courier New" w:cs="Courier New" w:hint="default"/>
      </w:rPr>
    </w:lvl>
    <w:lvl w:ilvl="8">
      <w:start w:val="1"/>
      <w:numFmt w:val="bullet"/>
      <w:lvlText w:val=""/>
      <w:lvlJc w:val="left"/>
      <w:pPr>
        <w:ind w:left="6481" w:hanging="360"/>
      </w:pPr>
      <w:rPr>
        <w:rFonts w:ascii="Wingdings" w:hAnsi="Wingdings" w:cs="Wingdings" w:hint="default"/>
      </w:rPr>
    </w:lvl>
  </w:abstractNum>
  <w:abstractNum w:abstractNumId="18" w15:restartNumberingAfterBreak="0">
    <w:nsid w:val="5D9C65AF"/>
    <w:multiLevelType w:val="multilevel"/>
    <w:tmpl w:val="7068E9DA"/>
    <w:lvl w:ilvl="0">
      <w:start w:val="1"/>
      <w:numFmt w:val="lowerRoman"/>
      <w:lvlText w:val="(%1)"/>
      <w:lvlJc w:val="left"/>
      <w:pPr>
        <w:ind w:left="721" w:hanging="360"/>
      </w:p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9" w15:restartNumberingAfterBreak="0">
    <w:nsid w:val="5FC434D1"/>
    <w:multiLevelType w:val="multilevel"/>
    <w:tmpl w:val="ED08D3FA"/>
    <w:lvl w:ilvl="0">
      <w:start w:val="1"/>
      <w:numFmt w:val="decimal"/>
      <w:lvlText w:val="%1."/>
      <w:lvlJc w:val="left"/>
      <w:pPr>
        <w:ind w:left="721" w:hanging="360"/>
      </w:pPr>
      <w:rPr>
        <w:rFonts w:ascii="Times New Roman" w:hAnsi="Times New Roman"/>
        <w:b/>
        <w:bCs/>
      </w:rPr>
    </w:lvl>
    <w:lvl w:ilvl="1">
      <w:start w:val="1"/>
      <w:numFmt w:val="decimal"/>
      <w:lvlText w:val="%1.%2."/>
      <w:lvlJc w:val="left"/>
      <w:pPr>
        <w:ind w:left="1066" w:hanging="705"/>
      </w:pPr>
    </w:lvl>
    <w:lvl w:ilvl="2">
      <w:start w:val="1"/>
      <w:numFmt w:val="decimal"/>
      <w:lvlText w:val="%1.%2.%3."/>
      <w:lvlJc w:val="left"/>
      <w:pPr>
        <w:ind w:left="1081" w:hanging="720"/>
      </w:pPr>
    </w:lvl>
    <w:lvl w:ilvl="3">
      <w:start w:val="1"/>
      <w:numFmt w:val="decimal"/>
      <w:lvlText w:val="%1.%2.%3.%4."/>
      <w:lvlJc w:val="left"/>
      <w:pPr>
        <w:ind w:left="1081" w:hanging="720"/>
      </w:pPr>
    </w:lvl>
    <w:lvl w:ilvl="4">
      <w:start w:val="1"/>
      <w:numFmt w:val="decimal"/>
      <w:lvlText w:val="%1.%2.%3.%4.%5."/>
      <w:lvlJc w:val="left"/>
      <w:pPr>
        <w:ind w:left="1441" w:hanging="1080"/>
      </w:pPr>
    </w:lvl>
    <w:lvl w:ilvl="5">
      <w:start w:val="1"/>
      <w:numFmt w:val="decimal"/>
      <w:lvlText w:val="%1.%2.%3.%4.%5.%6."/>
      <w:lvlJc w:val="left"/>
      <w:pPr>
        <w:ind w:left="1441" w:hanging="1080"/>
      </w:pPr>
    </w:lvl>
    <w:lvl w:ilvl="6">
      <w:start w:val="1"/>
      <w:numFmt w:val="decimal"/>
      <w:lvlText w:val="%1.%2.%3.%4.%5.%6.%7."/>
      <w:lvlJc w:val="left"/>
      <w:pPr>
        <w:ind w:left="1801" w:hanging="1440"/>
      </w:pPr>
    </w:lvl>
    <w:lvl w:ilvl="7">
      <w:start w:val="1"/>
      <w:numFmt w:val="decimal"/>
      <w:lvlText w:val="%1.%2.%3.%4.%5.%6.%7.%8."/>
      <w:lvlJc w:val="left"/>
      <w:pPr>
        <w:ind w:left="1801" w:hanging="1440"/>
      </w:pPr>
    </w:lvl>
    <w:lvl w:ilvl="8">
      <w:start w:val="1"/>
      <w:numFmt w:val="decimal"/>
      <w:lvlText w:val="%1.%2.%3.%4.%5.%6.%7.%8.%9."/>
      <w:lvlJc w:val="left"/>
      <w:pPr>
        <w:ind w:left="2161" w:hanging="1800"/>
      </w:pPr>
    </w:lvl>
  </w:abstractNum>
  <w:abstractNum w:abstractNumId="20" w15:restartNumberingAfterBreak="0">
    <w:nsid w:val="61D740E8"/>
    <w:multiLevelType w:val="multilevel"/>
    <w:tmpl w:val="8F10BF72"/>
    <w:lvl w:ilvl="0">
      <w:start w:val="1"/>
      <w:numFmt w:val="decimal"/>
      <w:lvlText w:val="6.%1."/>
      <w:lvlJc w:val="left"/>
      <w:pPr>
        <w:ind w:left="721" w:hanging="360"/>
      </w:pPr>
      <w:rPr>
        <w:rFonts w:ascii="Times New Roman" w:hAnsi="Times New Roman"/>
        <w:b/>
        <w:bCs/>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21" w15:restartNumberingAfterBreak="0">
    <w:nsid w:val="65164077"/>
    <w:multiLevelType w:val="multilevel"/>
    <w:tmpl w:val="9692DBF8"/>
    <w:lvl w:ilvl="0">
      <w:start w:val="1"/>
      <w:numFmt w:val="decimal"/>
      <w:lvlText w:val="2.%1."/>
      <w:lvlJc w:val="left"/>
      <w:pPr>
        <w:ind w:left="721" w:hanging="360"/>
      </w:pPr>
      <w:rPr>
        <w:rFonts w:ascii="Times New Roman" w:hAnsi="Times New Roman"/>
        <w:b/>
        <w:bCs/>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22" w15:restartNumberingAfterBreak="0">
    <w:nsid w:val="6B18435A"/>
    <w:multiLevelType w:val="multilevel"/>
    <w:tmpl w:val="1A82465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3" w15:restartNumberingAfterBreak="0">
    <w:nsid w:val="6B5275EA"/>
    <w:multiLevelType w:val="multilevel"/>
    <w:tmpl w:val="D1AAFDDE"/>
    <w:lvl w:ilvl="0">
      <w:start w:val="1"/>
      <w:numFmt w:val="decimal"/>
      <w:lvlText w:val="5.%1."/>
      <w:lvlJc w:val="left"/>
      <w:pPr>
        <w:ind w:left="721" w:hanging="360"/>
      </w:pPr>
      <w:rPr>
        <w:rFonts w:ascii="Times New Roman" w:hAnsi="Times New Roman"/>
        <w:b/>
        <w:bCs/>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24" w15:restartNumberingAfterBreak="0">
    <w:nsid w:val="727F43BE"/>
    <w:multiLevelType w:val="multilevel"/>
    <w:tmpl w:val="1BC48E3A"/>
    <w:lvl w:ilvl="0">
      <w:start w:val="1"/>
      <w:numFmt w:val="lowerLetter"/>
      <w:lvlText w:val="(%1)"/>
      <w:lvlJc w:val="left"/>
      <w:pPr>
        <w:ind w:left="721" w:hanging="360"/>
      </w:p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25" w15:restartNumberingAfterBreak="0">
    <w:nsid w:val="770372AA"/>
    <w:multiLevelType w:val="multilevel"/>
    <w:tmpl w:val="56182CD6"/>
    <w:lvl w:ilvl="0">
      <w:start w:val="9"/>
      <w:numFmt w:val="decimal"/>
      <w:lvlText w:val="%1."/>
      <w:lvlJc w:val="left"/>
      <w:pPr>
        <w:tabs>
          <w:tab w:val="num" w:pos="360"/>
        </w:tabs>
        <w:ind w:left="360" w:hanging="360"/>
      </w:pPr>
    </w:lvl>
    <w:lvl w:ilvl="1">
      <w:start w:val="1"/>
      <w:numFmt w:val="decimal"/>
      <w:lvlText w:val="%1.%2."/>
      <w:lvlJc w:val="left"/>
      <w:pPr>
        <w:tabs>
          <w:tab w:val="num" w:pos="721"/>
        </w:tabs>
        <w:ind w:left="721" w:hanging="360"/>
      </w:pPr>
      <w:rPr>
        <w:rFonts w:ascii="Times New Roman" w:hAnsi="Times New Roman"/>
        <w:b/>
        <w:bCs/>
      </w:rPr>
    </w:lvl>
    <w:lvl w:ilvl="2">
      <w:start w:val="1"/>
      <w:numFmt w:val="decimal"/>
      <w:lvlText w:val="%1.%2.%3."/>
      <w:lvlJc w:val="left"/>
      <w:pPr>
        <w:tabs>
          <w:tab w:val="num" w:pos="1442"/>
        </w:tabs>
        <w:ind w:left="1442" w:hanging="720"/>
      </w:pPr>
    </w:lvl>
    <w:lvl w:ilvl="3">
      <w:start w:val="1"/>
      <w:numFmt w:val="decimal"/>
      <w:lvlText w:val="%1.%2.%3.%4."/>
      <w:lvlJc w:val="left"/>
      <w:pPr>
        <w:tabs>
          <w:tab w:val="num" w:pos="1803"/>
        </w:tabs>
        <w:ind w:left="1803" w:hanging="720"/>
      </w:pPr>
    </w:lvl>
    <w:lvl w:ilvl="4">
      <w:start w:val="1"/>
      <w:numFmt w:val="decimal"/>
      <w:lvlText w:val="%1.%2.%3.%4.%5."/>
      <w:lvlJc w:val="left"/>
      <w:pPr>
        <w:tabs>
          <w:tab w:val="num" w:pos="2524"/>
        </w:tabs>
        <w:ind w:left="2524" w:hanging="1080"/>
      </w:pPr>
    </w:lvl>
    <w:lvl w:ilvl="5">
      <w:start w:val="1"/>
      <w:numFmt w:val="decimal"/>
      <w:lvlText w:val="%1.%2.%3.%4.%5.%6."/>
      <w:lvlJc w:val="left"/>
      <w:pPr>
        <w:tabs>
          <w:tab w:val="num" w:pos="2885"/>
        </w:tabs>
        <w:ind w:left="2885" w:hanging="1080"/>
      </w:pPr>
    </w:lvl>
    <w:lvl w:ilvl="6">
      <w:start w:val="1"/>
      <w:numFmt w:val="decimal"/>
      <w:lvlText w:val="%1.%2.%3.%4.%5.%6.%7."/>
      <w:lvlJc w:val="left"/>
      <w:pPr>
        <w:tabs>
          <w:tab w:val="num" w:pos="3246"/>
        </w:tabs>
        <w:ind w:left="3246" w:hanging="1080"/>
      </w:pPr>
    </w:lvl>
    <w:lvl w:ilvl="7">
      <w:start w:val="1"/>
      <w:numFmt w:val="decimal"/>
      <w:lvlText w:val="%1.%2.%3.%4.%5.%6.%7.%8."/>
      <w:lvlJc w:val="left"/>
      <w:pPr>
        <w:tabs>
          <w:tab w:val="num" w:pos="3967"/>
        </w:tabs>
        <w:ind w:left="3967" w:hanging="1440"/>
      </w:pPr>
    </w:lvl>
    <w:lvl w:ilvl="8">
      <w:start w:val="1"/>
      <w:numFmt w:val="decimal"/>
      <w:lvlText w:val="%1.%2.%3.%4.%5.%6.%7.%8.%9."/>
      <w:lvlJc w:val="left"/>
      <w:pPr>
        <w:tabs>
          <w:tab w:val="num" w:pos="4328"/>
        </w:tabs>
        <w:ind w:left="4328" w:hanging="1440"/>
      </w:pPr>
    </w:lvl>
  </w:abstractNum>
  <w:abstractNum w:abstractNumId="26" w15:restartNumberingAfterBreak="0">
    <w:nsid w:val="7AD45D20"/>
    <w:multiLevelType w:val="multilevel"/>
    <w:tmpl w:val="D938BA42"/>
    <w:lvl w:ilvl="0">
      <w:start w:val="1"/>
      <w:numFmt w:val="lowerRoman"/>
      <w:lvlText w:val="(%1)"/>
      <w:lvlJc w:val="left"/>
      <w:pPr>
        <w:ind w:left="721" w:hanging="360"/>
      </w:p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27" w15:restartNumberingAfterBreak="0">
    <w:nsid w:val="7ADF201E"/>
    <w:multiLevelType w:val="multilevel"/>
    <w:tmpl w:val="9E64077C"/>
    <w:lvl w:ilvl="0">
      <w:start w:val="1"/>
      <w:numFmt w:val="lowerRoman"/>
      <w:lvlText w:val="(%1)"/>
      <w:lvlJc w:val="left"/>
      <w:pPr>
        <w:ind w:left="721" w:hanging="360"/>
      </w:p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28" w15:restartNumberingAfterBreak="0">
    <w:nsid w:val="7E140799"/>
    <w:multiLevelType w:val="multilevel"/>
    <w:tmpl w:val="435ED2F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EC0661E"/>
    <w:multiLevelType w:val="multilevel"/>
    <w:tmpl w:val="9B741794"/>
    <w:lvl w:ilvl="0">
      <w:start w:val="1"/>
      <w:numFmt w:val="decimal"/>
      <w:lvlText w:val="10.%1."/>
      <w:lvlJc w:val="left"/>
      <w:pPr>
        <w:ind w:left="721" w:hanging="360"/>
      </w:pPr>
      <w:rPr>
        <w:rFonts w:ascii="Times New Roman" w:hAnsi="Times New Roman"/>
        <w:b/>
        <w:bCs/>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num w:numId="1" w16cid:durableId="443889053">
    <w:abstractNumId w:val="19"/>
  </w:num>
  <w:num w:numId="2" w16cid:durableId="394201159">
    <w:abstractNumId w:val="13"/>
  </w:num>
  <w:num w:numId="3" w16cid:durableId="1989438970">
    <w:abstractNumId w:val="17"/>
  </w:num>
  <w:num w:numId="4" w16cid:durableId="1013845237">
    <w:abstractNumId w:val="24"/>
  </w:num>
  <w:num w:numId="5" w16cid:durableId="1664045167">
    <w:abstractNumId w:val="15"/>
  </w:num>
  <w:num w:numId="6" w16cid:durableId="66273230">
    <w:abstractNumId w:val="21"/>
  </w:num>
  <w:num w:numId="7" w16cid:durableId="1524512886">
    <w:abstractNumId w:val="7"/>
  </w:num>
  <w:num w:numId="8" w16cid:durableId="1897466977">
    <w:abstractNumId w:val="3"/>
  </w:num>
  <w:num w:numId="9" w16cid:durableId="969701884">
    <w:abstractNumId w:val="23"/>
  </w:num>
  <w:num w:numId="10" w16cid:durableId="693575290">
    <w:abstractNumId w:val="20"/>
  </w:num>
  <w:num w:numId="11" w16cid:durableId="1009987529">
    <w:abstractNumId w:val="1"/>
  </w:num>
  <w:num w:numId="12" w16cid:durableId="1499730947">
    <w:abstractNumId w:val="12"/>
  </w:num>
  <w:num w:numId="13" w16cid:durableId="492843529">
    <w:abstractNumId w:val="16"/>
  </w:num>
  <w:num w:numId="14" w16cid:durableId="550964426">
    <w:abstractNumId w:val="6"/>
  </w:num>
  <w:num w:numId="15" w16cid:durableId="645665933">
    <w:abstractNumId w:val="29"/>
  </w:num>
  <w:num w:numId="16" w16cid:durableId="1349720116">
    <w:abstractNumId w:val="0"/>
  </w:num>
  <w:num w:numId="17" w16cid:durableId="19405783">
    <w:abstractNumId w:val="18"/>
  </w:num>
  <w:num w:numId="18" w16cid:durableId="1570920148">
    <w:abstractNumId w:val="26"/>
  </w:num>
  <w:num w:numId="19" w16cid:durableId="1219707336">
    <w:abstractNumId w:val="2"/>
  </w:num>
  <w:num w:numId="20" w16cid:durableId="1204705960">
    <w:abstractNumId w:val="8"/>
  </w:num>
  <w:num w:numId="21" w16cid:durableId="814220864">
    <w:abstractNumId w:val="9"/>
  </w:num>
  <w:num w:numId="22" w16cid:durableId="197200641">
    <w:abstractNumId w:val="27"/>
  </w:num>
  <w:num w:numId="23" w16cid:durableId="952521740">
    <w:abstractNumId w:val="10"/>
  </w:num>
  <w:num w:numId="24" w16cid:durableId="495078306">
    <w:abstractNumId w:val="4"/>
  </w:num>
  <w:num w:numId="25" w16cid:durableId="415521097">
    <w:abstractNumId w:val="11"/>
  </w:num>
  <w:num w:numId="26" w16cid:durableId="67769218">
    <w:abstractNumId w:val="14"/>
  </w:num>
  <w:num w:numId="27" w16cid:durableId="605817491">
    <w:abstractNumId w:val="28"/>
  </w:num>
  <w:num w:numId="28" w16cid:durableId="337467789">
    <w:abstractNumId w:val="25"/>
  </w:num>
  <w:num w:numId="29" w16cid:durableId="479855684">
    <w:abstractNumId w:val="5"/>
  </w:num>
  <w:num w:numId="30" w16cid:durableId="24464918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20BB"/>
    <w:rsid w:val="002A287E"/>
    <w:rsid w:val="0038408A"/>
    <w:rsid w:val="004D6BA7"/>
    <w:rsid w:val="008275A9"/>
    <w:rsid w:val="00943A0D"/>
    <w:rsid w:val="009B3582"/>
    <w:rsid w:val="00BB20BB"/>
    <w:rsid w:val="00C750BE"/>
    <w:rsid w:val="00C75AAD"/>
    <w:rsid w:val="00D37D19"/>
    <w:rsid w:val="00F3421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12EB6"/>
  <w15:docId w15:val="{ED7660E3-1835-432F-8490-C40B485AC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08D"/>
    <w:pPr>
      <w:spacing w:after="160" w:line="259" w:lineRule="auto"/>
    </w:pPr>
    <w:rPr>
      <w:rFonts w:cs="Calibri"/>
      <w:sz w:val="22"/>
      <w:szCs w:val="22"/>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ListparagrafCaracter">
    <w:name w:val="Listă paragraf Caracter"/>
    <w:link w:val="Listparagraf"/>
    <w:uiPriority w:val="99"/>
    <w:qFormat/>
    <w:locked/>
    <w:rsid w:val="00FD608D"/>
    <w:rPr>
      <w:lang w:val="ro-RO"/>
    </w:rPr>
  </w:style>
  <w:style w:type="character" w:customStyle="1" w:styleId="tal1">
    <w:name w:val="tal1"/>
    <w:basedOn w:val="Fontdeparagrafimplicit"/>
    <w:uiPriority w:val="99"/>
    <w:qFormat/>
    <w:rsid w:val="006843EF"/>
  </w:style>
  <w:style w:type="character" w:styleId="Referincomentariu">
    <w:name w:val="annotation reference"/>
    <w:uiPriority w:val="99"/>
    <w:semiHidden/>
    <w:qFormat/>
    <w:rsid w:val="00BD7B88"/>
    <w:rPr>
      <w:sz w:val="16"/>
      <w:szCs w:val="16"/>
    </w:rPr>
  </w:style>
  <w:style w:type="character" w:customStyle="1" w:styleId="TextcomentariuCaracter">
    <w:name w:val="Text comentariu Caracter"/>
    <w:link w:val="Textcomentariu"/>
    <w:uiPriority w:val="99"/>
    <w:semiHidden/>
    <w:qFormat/>
    <w:locked/>
    <w:rsid w:val="00BD7B88"/>
    <w:rPr>
      <w:sz w:val="20"/>
      <w:szCs w:val="20"/>
      <w:lang w:val="ro-RO"/>
    </w:rPr>
  </w:style>
  <w:style w:type="character" w:customStyle="1" w:styleId="SubiectComentariuCaracter">
    <w:name w:val="Subiect Comentariu Caracter"/>
    <w:link w:val="SubiectComentariu"/>
    <w:uiPriority w:val="99"/>
    <w:semiHidden/>
    <w:qFormat/>
    <w:locked/>
    <w:rsid w:val="00BD7B88"/>
    <w:rPr>
      <w:b/>
      <w:bCs/>
      <w:sz w:val="20"/>
      <w:szCs w:val="20"/>
      <w:lang w:val="ro-RO"/>
    </w:rPr>
  </w:style>
  <w:style w:type="character" w:customStyle="1" w:styleId="TextnBalonCaracter">
    <w:name w:val="Text în Balon Caracter"/>
    <w:link w:val="TextnBalon"/>
    <w:uiPriority w:val="99"/>
    <w:semiHidden/>
    <w:qFormat/>
    <w:locked/>
    <w:rsid w:val="00BD7B88"/>
    <w:rPr>
      <w:rFonts w:ascii="Segoe UI" w:hAnsi="Segoe UI" w:cs="Segoe UI"/>
      <w:sz w:val="18"/>
      <w:szCs w:val="18"/>
      <w:lang w:val="ro-RO"/>
    </w:rPr>
  </w:style>
  <w:style w:type="character" w:customStyle="1" w:styleId="AntetCaracter">
    <w:name w:val="Antet Caracter"/>
    <w:link w:val="Antet"/>
    <w:uiPriority w:val="99"/>
    <w:qFormat/>
    <w:rsid w:val="00A72DB3"/>
    <w:rPr>
      <w:rFonts w:cs="Calibri"/>
      <w:sz w:val="22"/>
      <w:szCs w:val="22"/>
      <w:lang w:val="ro-RO"/>
    </w:rPr>
  </w:style>
  <w:style w:type="character" w:customStyle="1" w:styleId="SubsolCaracter">
    <w:name w:val="Subsol Caracter"/>
    <w:link w:val="Subsol"/>
    <w:uiPriority w:val="99"/>
    <w:qFormat/>
    <w:rsid w:val="00A72DB3"/>
    <w:rPr>
      <w:rFonts w:cs="Calibri"/>
      <w:sz w:val="22"/>
      <w:szCs w:val="22"/>
      <w:lang w:val="ro-RO"/>
    </w:rPr>
  </w:style>
  <w:style w:type="character" w:customStyle="1" w:styleId="DefaultTextCaracter">
    <w:name w:val="Default Text Caracter"/>
    <w:link w:val="DefaultText"/>
    <w:qFormat/>
    <w:rsid w:val="00F768FD"/>
    <w:rPr>
      <w:rFonts w:ascii="Times New Roman" w:eastAsia="Times New Roman" w:hAnsi="Times New Roman"/>
      <w:sz w:val="24"/>
      <w:lang w:eastAsia="ar-SA"/>
    </w:rPr>
  </w:style>
  <w:style w:type="character" w:customStyle="1" w:styleId="FootnoteCharacters">
    <w:name w:val="Footnote Characters"/>
    <w:basedOn w:val="Fontdeparagrafimplicit"/>
    <w:uiPriority w:val="99"/>
    <w:unhideWhenUsed/>
    <w:qFormat/>
    <w:rsid w:val="002E0006"/>
    <w:rPr>
      <w:vertAlign w:val="superscript"/>
    </w:rPr>
  </w:style>
  <w:style w:type="character" w:customStyle="1" w:styleId="ListLabel1">
    <w:name w:val="ListLabel 1"/>
    <w:qFormat/>
    <w:rPr>
      <w:rFonts w:ascii="Times New Roman" w:hAnsi="Times New Roman"/>
      <w:b/>
      <w:bCs/>
    </w:rPr>
  </w:style>
  <w:style w:type="character" w:customStyle="1" w:styleId="ListLabel2">
    <w:name w:val="ListLabel 2"/>
    <w:qFormat/>
    <w:rPr>
      <w:rFonts w:ascii="Times New Roman" w:hAnsi="Times New Roman"/>
      <w:b/>
      <w:bCs/>
    </w:rPr>
  </w:style>
  <w:style w:type="character" w:customStyle="1" w:styleId="ListLabel3">
    <w:name w:val="ListLabel 3"/>
    <w:qFormat/>
    <w:rPr>
      <w:rFonts w:ascii="Times New Roman" w:hAnsi="Times New Roman" w:cs="Symbol"/>
    </w:rPr>
  </w:style>
  <w:style w:type="character" w:customStyle="1" w:styleId="ListLabel4">
    <w:name w:val="ListLabel 4"/>
    <w:qFormat/>
    <w:rPr>
      <w:rFonts w:cs="Courier New"/>
    </w:rPr>
  </w:style>
  <w:style w:type="character" w:customStyle="1" w:styleId="ListLabel5">
    <w:name w:val="ListLabel 5"/>
    <w:qFormat/>
    <w:rPr>
      <w:rFonts w:cs="Wingdings"/>
    </w:rPr>
  </w:style>
  <w:style w:type="character" w:customStyle="1" w:styleId="ListLabel6">
    <w:name w:val="ListLabel 6"/>
    <w:qFormat/>
    <w:rPr>
      <w:rFonts w:cs="Symbol"/>
    </w:rPr>
  </w:style>
  <w:style w:type="character" w:customStyle="1" w:styleId="ListLabel7">
    <w:name w:val="ListLabel 7"/>
    <w:qFormat/>
    <w:rPr>
      <w:rFonts w:cs="Courier New"/>
    </w:rPr>
  </w:style>
  <w:style w:type="character" w:customStyle="1" w:styleId="ListLabel8">
    <w:name w:val="ListLabel 8"/>
    <w:qFormat/>
    <w:rPr>
      <w:rFonts w:cs="Wingdings"/>
    </w:rPr>
  </w:style>
  <w:style w:type="character" w:customStyle="1" w:styleId="ListLabel9">
    <w:name w:val="ListLabel 9"/>
    <w:qFormat/>
    <w:rPr>
      <w:rFonts w:cs="Symbol"/>
    </w:rPr>
  </w:style>
  <w:style w:type="character" w:customStyle="1" w:styleId="ListLabel10">
    <w:name w:val="ListLabel 10"/>
    <w:qFormat/>
    <w:rPr>
      <w:rFonts w:cs="Courier New"/>
    </w:rPr>
  </w:style>
  <w:style w:type="character" w:customStyle="1" w:styleId="ListLabel11">
    <w:name w:val="ListLabel 11"/>
    <w:qFormat/>
    <w:rPr>
      <w:rFonts w:cs="Wingdings"/>
    </w:rPr>
  </w:style>
  <w:style w:type="character" w:customStyle="1" w:styleId="ListLabel12">
    <w:name w:val="ListLabel 12"/>
    <w:qFormat/>
    <w:rPr>
      <w:rFonts w:ascii="Times New Roman" w:hAnsi="Times New Roman"/>
      <w:b/>
      <w:bCs/>
    </w:rPr>
  </w:style>
  <w:style w:type="character" w:customStyle="1" w:styleId="ListLabel13">
    <w:name w:val="ListLabel 13"/>
    <w:qFormat/>
    <w:rPr>
      <w:rFonts w:ascii="Times New Roman" w:hAnsi="Times New Roman"/>
      <w:b/>
      <w:bCs/>
    </w:rPr>
  </w:style>
  <w:style w:type="character" w:customStyle="1" w:styleId="ListLabel14">
    <w:name w:val="ListLabel 14"/>
    <w:qFormat/>
    <w:rPr>
      <w:rFonts w:ascii="Times New Roman" w:hAnsi="Times New Roman"/>
      <w:b/>
      <w:bCs/>
    </w:rPr>
  </w:style>
  <w:style w:type="character" w:customStyle="1" w:styleId="ListLabel15">
    <w:name w:val="ListLabel 15"/>
    <w:qFormat/>
    <w:rPr>
      <w:rFonts w:ascii="Times New Roman" w:hAnsi="Times New Roman"/>
      <w:b/>
      <w:bCs/>
    </w:rPr>
  </w:style>
  <w:style w:type="character" w:customStyle="1" w:styleId="ListLabel16">
    <w:name w:val="ListLabel 16"/>
    <w:qFormat/>
    <w:rPr>
      <w:rFonts w:ascii="Times New Roman" w:hAnsi="Times New Roman"/>
      <w:b/>
      <w:bCs/>
    </w:rPr>
  </w:style>
  <w:style w:type="character" w:customStyle="1" w:styleId="ListLabel17">
    <w:name w:val="ListLabel 17"/>
    <w:qFormat/>
    <w:rPr>
      <w:rFonts w:ascii="Times New Roman" w:hAnsi="Times New Roman"/>
      <w:b/>
      <w:bCs/>
    </w:rPr>
  </w:style>
  <w:style w:type="character" w:customStyle="1" w:styleId="ListLabel18">
    <w:name w:val="ListLabel 18"/>
    <w:qFormat/>
    <w:rPr>
      <w:rFonts w:ascii="Times New Roman" w:hAnsi="Times New Roman"/>
      <w:b/>
      <w:bCs/>
    </w:rPr>
  </w:style>
  <w:style w:type="character" w:customStyle="1" w:styleId="ListLabel19">
    <w:name w:val="ListLabel 19"/>
    <w:qFormat/>
    <w:rPr>
      <w:rFonts w:ascii="Times New Roman" w:hAnsi="Times New Roman"/>
      <w:b/>
      <w:bCs/>
    </w:rPr>
  </w:style>
  <w:style w:type="character" w:customStyle="1" w:styleId="ListLabel20">
    <w:name w:val="ListLabel 20"/>
    <w:qFormat/>
    <w:rPr>
      <w:b/>
      <w:bCs/>
    </w:rPr>
  </w:style>
  <w:style w:type="character" w:customStyle="1" w:styleId="ListLabel21">
    <w:name w:val="ListLabel 21"/>
    <w:qFormat/>
    <w:rPr>
      <w:b/>
      <w:bCs/>
    </w:rPr>
  </w:style>
  <w:style w:type="character" w:customStyle="1" w:styleId="ListLabel22">
    <w:name w:val="ListLabel 22"/>
    <w:qFormat/>
    <w:rPr>
      <w:b/>
      <w:bCs/>
    </w:rPr>
  </w:style>
  <w:style w:type="character" w:customStyle="1" w:styleId="ListLabel23">
    <w:name w:val="ListLabel 23"/>
    <w:qFormat/>
    <w:rPr>
      <w:b/>
      <w:bCs/>
    </w:rPr>
  </w:style>
  <w:style w:type="character" w:customStyle="1" w:styleId="ListLabel24">
    <w:name w:val="ListLabel 24"/>
    <w:qFormat/>
    <w:rPr>
      <w:b/>
      <w:bCs/>
    </w:rPr>
  </w:style>
  <w:style w:type="character" w:customStyle="1" w:styleId="ListLabel25">
    <w:name w:val="ListLabel 25"/>
    <w:qFormat/>
    <w:rPr>
      <w:b/>
      <w:bCs/>
    </w:rPr>
  </w:style>
  <w:style w:type="character" w:customStyle="1" w:styleId="ListLabel26">
    <w:name w:val="ListLabel 26"/>
    <w:qFormat/>
    <w:rPr>
      <w:b/>
      <w:bCs/>
    </w:rPr>
  </w:style>
  <w:style w:type="character" w:customStyle="1" w:styleId="ListLabel27">
    <w:name w:val="ListLabel 27"/>
    <w:qFormat/>
    <w:rPr>
      <w:b/>
      <w:bCs/>
    </w:rPr>
  </w:style>
  <w:style w:type="character" w:customStyle="1" w:styleId="ListLabel28">
    <w:name w:val="ListLabel 28"/>
    <w:qFormat/>
    <w:rPr>
      <w:b/>
      <w:bCs/>
    </w:rPr>
  </w:style>
  <w:style w:type="character" w:customStyle="1" w:styleId="ListLabel29">
    <w:name w:val="ListLabel 29"/>
    <w:qFormat/>
    <w:rPr>
      <w:b/>
      <w:bCs/>
    </w:rPr>
  </w:style>
  <w:style w:type="character" w:customStyle="1" w:styleId="ListLabel30">
    <w:name w:val="ListLabel 30"/>
    <w:qFormat/>
    <w:rPr>
      <w:b/>
      <w:bCs/>
    </w:rPr>
  </w:style>
  <w:style w:type="character" w:customStyle="1" w:styleId="ListLabel31">
    <w:name w:val="ListLabel 31"/>
    <w:qFormat/>
    <w:rPr>
      <w:b/>
      <w:bCs/>
    </w:rPr>
  </w:style>
  <w:style w:type="character" w:customStyle="1" w:styleId="ListLabel32">
    <w:name w:val="ListLabel 32"/>
    <w:qFormat/>
    <w:rPr>
      <w:b/>
      <w:bCs/>
    </w:rPr>
  </w:style>
  <w:style w:type="character" w:customStyle="1" w:styleId="ListLabel33">
    <w:name w:val="ListLabel 33"/>
    <w:qFormat/>
    <w:rPr>
      <w:b/>
      <w:bCs/>
    </w:rPr>
  </w:style>
  <w:style w:type="character" w:customStyle="1" w:styleId="ListLabel34">
    <w:name w:val="ListLabel 34"/>
    <w:qFormat/>
    <w:rPr>
      <w:b/>
      <w:bCs/>
    </w:rPr>
  </w:style>
  <w:style w:type="character" w:customStyle="1" w:styleId="ListLabel35">
    <w:name w:val="ListLabel 35"/>
    <w:qFormat/>
    <w:rPr>
      <w:b/>
      <w:bCs/>
    </w:rPr>
  </w:style>
  <w:style w:type="character" w:customStyle="1" w:styleId="ListLabel36">
    <w:name w:val="ListLabel 36"/>
    <w:qFormat/>
    <w:rPr>
      <w:b/>
      <w:bCs/>
    </w:rPr>
  </w:style>
  <w:style w:type="character" w:customStyle="1" w:styleId="ListLabel37">
    <w:name w:val="ListLabel 37"/>
    <w:qFormat/>
    <w:rPr>
      <w:b/>
      <w:bCs/>
    </w:rPr>
  </w:style>
  <w:style w:type="character" w:customStyle="1" w:styleId="ListLabel38">
    <w:name w:val="ListLabel 38"/>
    <w:qFormat/>
    <w:rPr>
      <w:rFonts w:ascii="Times New Roman" w:hAnsi="Times New Roman"/>
      <w:b/>
      <w:bCs/>
    </w:rPr>
  </w:style>
  <w:style w:type="character" w:customStyle="1" w:styleId="ListLabel39">
    <w:name w:val="ListLabel 39"/>
    <w:qFormat/>
    <w:rPr>
      <w:b/>
      <w:bCs/>
    </w:rPr>
  </w:style>
  <w:style w:type="character" w:customStyle="1" w:styleId="ListLabel40">
    <w:name w:val="ListLabel 40"/>
    <w:qFormat/>
    <w:rPr>
      <w:rFonts w:cs="Trebuchet MS"/>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b/>
      <w:bCs/>
    </w:rPr>
  </w:style>
  <w:style w:type="character" w:customStyle="1" w:styleId="ListLabel50">
    <w:name w:val="ListLabel 50"/>
    <w:qFormat/>
    <w:rPr>
      <w:rFonts w:ascii="Times New Roman" w:hAnsi="Times New Roman" w:cs="Trebuchet MS"/>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b/>
      <w:bCs/>
    </w:rPr>
  </w:style>
  <w:style w:type="character" w:customStyle="1" w:styleId="ListLabel60">
    <w:name w:val="ListLabel 60"/>
    <w:qFormat/>
    <w:rPr>
      <w:b/>
      <w:bCs/>
    </w:rPr>
  </w:style>
  <w:style w:type="character" w:customStyle="1" w:styleId="ListLabel61">
    <w:name w:val="ListLabel 61"/>
    <w:qFormat/>
    <w:rPr>
      <w:b/>
      <w:bCs/>
    </w:rPr>
  </w:style>
  <w:style w:type="character" w:customStyle="1" w:styleId="ListLabel62">
    <w:name w:val="ListLabel 62"/>
    <w:qFormat/>
    <w:rPr>
      <w:b/>
      <w:bCs/>
    </w:rPr>
  </w:style>
  <w:style w:type="character" w:customStyle="1" w:styleId="ListLabel63">
    <w:name w:val="ListLabel 63"/>
    <w:qFormat/>
    <w:rPr>
      <w:rFonts w:ascii="Times New Roman" w:hAnsi="Times New Roman"/>
      <w:b/>
      <w:bCs/>
    </w:rPr>
  </w:style>
  <w:style w:type="character" w:customStyle="1" w:styleId="ListLabel64">
    <w:name w:val="ListLabel 64"/>
    <w:qFormat/>
    <w:rPr>
      <w:rFonts w:cs="Times New Roman"/>
      <w:i w:val="0"/>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b/>
    </w:rPr>
  </w:style>
  <w:style w:type="character" w:customStyle="1" w:styleId="ListLabel68">
    <w:name w:val="ListLabel 68"/>
    <w:qFormat/>
    <w:rPr>
      <w:rFonts w:cs="Times New Roman"/>
      <w:i w:val="0"/>
    </w:rPr>
  </w:style>
  <w:style w:type="character" w:customStyle="1" w:styleId="ListLabel69">
    <w:name w:val="ListLabel 69"/>
    <w:qFormat/>
    <w:rPr>
      <w:rFonts w:cs="Wingdings"/>
      <w:sz w:val="20"/>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Symbol"/>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Calibri"/>
      <w:sz w:val="20"/>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ascii="Times New Roman" w:hAnsi="Times New Roman"/>
      <w:b/>
      <w:bCs/>
    </w:rPr>
  </w:style>
  <w:style w:type="paragraph" w:customStyle="1" w:styleId="Heading">
    <w:name w:val="Heading"/>
    <w:basedOn w:val="Normal"/>
    <w:next w:val="Corptext"/>
    <w:qFormat/>
    <w:pPr>
      <w:keepNext/>
      <w:spacing w:before="240" w:after="120"/>
    </w:pPr>
    <w:rPr>
      <w:rFonts w:ascii="Liberation Sans" w:eastAsia="Microsoft YaHei" w:hAnsi="Liberation Sans" w:cs="Arial"/>
      <w:sz w:val="28"/>
      <w:szCs w:val="28"/>
    </w:rPr>
  </w:style>
  <w:style w:type="paragraph" w:styleId="Corptext">
    <w:name w:val="Body Text"/>
    <w:basedOn w:val="Normal"/>
    <w:pPr>
      <w:spacing w:after="140" w:line="276" w:lineRule="auto"/>
    </w:pPr>
  </w:style>
  <w:style w:type="paragraph" w:styleId="List">
    <w:name w:val="List"/>
    <w:basedOn w:val="Corptext"/>
    <w:rPr>
      <w:rFonts w:cs="Arial"/>
    </w:rPr>
  </w:style>
  <w:style w:type="paragraph" w:styleId="Legend">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Listparagraf">
    <w:name w:val="List Paragraph"/>
    <w:basedOn w:val="Normal"/>
    <w:link w:val="ListparagrafCaracter"/>
    <w:uiPriority w:val="99"/>
    <w:qFormat/>
    <w:rsid w:val="00FD608D"/>
    <w:pPr>
      <w:ind w:left="720"/>
    </w:pPr>
    <w:rPr>
      <w:sz w:val="20"/>
      <w:szCs w:val="20"/>
    </w:rPr>
  </w:style>
  <w:style w:type="paragraph" w:customStyle="1" w:styleId="DefaultText2">
    <w:name w:val="Default Text:2"/>
    <w:basedOn w:val="Normal"/>
    <w:uiPriority w:val="99"/>
    <w:qFormat/>
    <w:rsid w:val="004F0A28"/>
    <w:pPr>
      <w:spacing w:after="0" w:line="240" w:lineRule="auto"/>
    </w:pPr>
    <w:rPr>
      <w:sz w:val="24"/>
      <w:szCs w:val="24"/>
      <w:lang w:val="en-US"/>
    </w:rPr>
  </w:style>
  <w:style w:type="paragraph" w:customStyle="1" w:styleId="CharCharCharCharCharCharCharCharCharCharCharCharChar">
    <w:name w:val="Char Char Char Char Char Char Char Char Char Char Char Char Char"/>
    <w:basedOn w:val="Normal"/>
    <w:uiPriority w:val="99"/>
    <w:qFormat/>
    <w:rsid w:val="006843EF"/>
    <w:pPr>
      <w:spacing w:line="240" w:lineRule="exact"/>
    </w:pPr>
    <w:rPr>
      <w:rFonts w:ascii="Tahoma" w:hAnsi="Tahoma" w:cs="Tahoma"/>
      <w:sz w:val="20"/>
      <w:szCs w:val="20"/>
      <w:lang w:val="en-US"/>
    </w:rPr>
  </w:style>
  <w:style w:type="paragraph" w:styleId="Textcomentariu">
    <w:name w:val="annotation text"/>
    <w:basedOn w:val="Normal"/>
    <w:link w:val="TextcomentariuCaracter"/>
    <w:uiPriority w:val="99"/>
    <w:semiHidden/>
    <w:qFormat/>
    <w:rsid w:val="00BD7B88"/>
    <w:rPr>
      <w:sz w:val="20"/>
      <w:szCs w:val="20"/>
    </w:rPr>
  </w:style>
  <w:style w:type="paragraph" w:styleId="SubiectComentariu">
    <w:name w:val="annotation subject"/>
    <w:basedOn w:val="Textcomentariu"/>
    <w:next w:val="Textcomentariu"/>
    <w:link w:val="SubiectComentariuCaracter"/>
    <w:uiPriority w:val="99"/>
    <w:semiHidden/>
    <w:qFormat/>
    <w:rsid w:val="00BD7B88"/>
    <w:rPr>
      <w:b/>
      <w:bCs/>
    </w:rPr>
  </w:style>
  <w:style w:type="paragraph" w:styleId="TextnBalon">
    <w:name w:val="Balloon Text"/>
    <w:basedOn w:val="Normal"/>
    <w:link w:val="TextnBalonCaracter"/>
    <w:uiPriority w:val="99"/>
    <w:semiHidden/>
    <w:qFormat/>
    <w:rsid w:val="00BD7B88"/>
    <w:pPr>
      <w:spacing w:after="0" w:line="240" w:lineRule="auto"/>
    </w:pPr>
    <w:rPr>
      <w:rFonts w:ascii="Segoe UI" w:hAnsi="Segoe UI" w:cs="Segoe UI"/>
      <w:sz w:val="18"/>
      <w:szCs w:val="18"/>
    </w:rPr>
  </w:style>
  <w:style w:type="paragraph" w:styleId="Antet">
    <w:name w:val="header"/>
    <w:basedOn w:val="Normal"/>
    <w:link w:val="AntetCaracter"/>
    <w:uiPriority w:val="99"/>
    <w:unhideWhenUsed/>
    <w:rsid w:val="00A72DB3"/>
    <w:pPr>
      <w:tabs>
        <w:tab w:val="center" w:pos="4680"/>
        <w:tab w:val="right" w:pos="9360"/>
      </w:tabs>
    </w:pPr>
  </w:style>
  <w:style w:type="paragraph" w:styleId="Subsol">
    <w:name w:val="footer"/>
    <w:basedOn w:val="Normal"/>
    <w:link w:val="SubsolCaracter"/>
    <w:uiPriority w:val="99"/>
    <w:unhideWhenUsed/>
    <w:rsid w:val="00A72DB3"/>
    <w:pPr>
      <w:tabs>
        <w:tab w:val="center" w:pos="4680"/>
        <w:tab w:val="right" w:pos="9360"/>
      </w:tabs>
    </w:pPr>
  </w:style>
  <w:style w:type="paragraph" w:customStyle="1" w:styleId="DefaultText">
    <w:name w:val="Default Text"/>
    <w:basedOn w:val="Normal"/>
    <w:link w:val="DefaultTextCaracter"/>
    <w:qFormat/>
    <w:rsid w:val="00F768FD"/>
    <w:pPr>
      <w:spacing w:after="0" w:line="240" w:lineRule="auto"/>
    </w:pPr>
    <w:rPr>
      <w:rFonts w:ascii="Times New Roman" w:eastAsia="Times New Roman" w:hAnsi="Times New Roman" w:cs="Times New Roman"/>
      <w:sz w:val="24"/>
      <w:szCs w:val="20"/>
      <w:lang w:val="en-US" w:eastAsia="ar-SA"/>
    </w:rPr>
  </w:style>
  <w:style w:type="paragraph" w:customStyle="1" w:styleId="Caracter">
    <w:name w:val="Caracter"/>
    <w:basedOn w:val="Normal"/>
    <w:qFormat/>
    <w:rsid w:val="00656992"/>
    <w:pPr>
      <w:spacing w:after="0" w:line="240" w:lineRule="auto"/>
    </w:pPr>
    <w:rPr>
      <w:rFonts w:ascii="Arial" w:eastAsia="Times New Roman" w:hAnsi="Arial" w:cs="Times New Roman"/>
      <w:sz w:val="24"/>
      <w:szCs w:val="24"/>
      <w:lang w:val="pl-PL" w:eastAsia="pl-PL"/>
    </w:rPr>
  </w:style>
  <w:style w:type="table" w:styleId="Tabelgril">
    <w:name w:val="Table Grid"/>
    <w:basedOn w:val="TabelNormal"/>
    <w:uiPriority w:val="99"/>
    <w:rsid w:val="00FD6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359</TotalTime>
  <Pages>19</Pages>
  <Words>9281</Words>
  <Characters>53831</Characters>
  <Application>Microsoft Office Word</Application>
  <DocSecurity>0</DocSecurity>
  <Lines>448</Lines>
  <Paragraphs>125</Paragraphs>
  <ScaleCrop>false</ScaleCrop>
  <HeadingPairs>
    <vt:vector size="2" baseType="variant">
      <vt:variant>
        <vt:lpstr>Title</vt:lpstr>
      </vt:variant>
      <vt:variant>
        <vt:i4>1</vt:i4>
      </vt:variant>
    </vt:vector>
  </HeadingPairs>
  <TitlesOfParts>
    <vt:vector size="1" baseType="lpstr">
      <vt:lpstr>CONTRACT DE ACHIZIțIE PUBLICĂ DE PRODUSE</vt:lpstr>
    </vt:vector>
  </TitlesOfParts>
  <Company/>
  <LinksUpToDate>false</LinksUpToDate>
  <CharactersWithSpaces>62987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ACHIZIțIE PUBLICĂ DE PRODUSE</dc:title>
  <dc:subject/>
  <dc:creator>Florin TACHE</dc:creator>
  <dc:description/>
  <cp:lastModifiedBy>Nicolae Blaj</cp:lastModifiedBy>
  <cp:revision>32</cp:revision>
  <cp:lastPrinted>2020-03-12T07:22:00Z</cp:lastPrinted>
  <dcterms:created xsi:type="dcterms:W3CDTF">2020-04-07T06:23:00Z</dcterms:created>
  <dcterms:modified xsi:type="dcterms:W3CDTF">2023-04-24T05:15:00Z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